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Приложение №1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Документации о закупке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jc w:val="right"/>
        <w:keepLines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jc w:val="right"/>
        <w:keepLines/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  <w:t xml:space="preserve">Технические требования на оказание услуг</w:t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«ОКПД 2 80.10.19.000 Оказание услуг по восстановлению работоспособности и технической документации на системы противопожарной защиты в структурных подразделениях АО "ДГК", расположенных в Хабаровском крае, Приморском крае и ЕАО»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Calibri" w:cs="Times New Roman"/>
          <w:b/>
          <w:bCs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6"/>
          <w:szCs w:val="26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  <w:t xml:space="preserve">Лот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№41005019-ЭКСП ПРОД-2025-ДГК</w:t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  <w:highlight w:val="none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Calibri" w:cs="Times New Roman"/>
          <w:b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b/>
          <w:i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b/>
          <w:i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b/>
          <w:i/>
          <w:color w:val="000000" w:themeColor="text1"/>
          <w:sz w:val="26"/>
          <w:szCs w:val="26"/>
          <w:lang w:eastAsia="ru-RU"/>
        </w:rPr>
      </w:r>
    </w:p>
    <w:p>
      <w:pPr>
        <w:jc w:val="both"/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СОДЕРЖАНИЕ</w:t>
      </w:r>
      <w:r>
        <w:rPr>
          <w:lang w:eastAsia="ru-RU"/>
          <w14:ligatures w14:val="none"/>
        </w:rPr>
      </w:r>
      <w:r>
        <w:rPr>
          <w:lang w:eastAsia="ru-RU"/>
          <w14:ligatures w14:val="none"/>
        </w:rPr>
      </w:r>
    </w:p>
    <w:p>
      <w:pPr>
        <w:spacing w:before="120" w:after="0" w:line="240" w:lineRule="auto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\o "1-4" \h \z \u </w:instrText>
      </w:r>
      <w:r>
        <w:rPr>
          <w:lang w:eastAsia="ru-RU"/>
        </w:rPr>
        <w:fldChar w:fldCharType="separate"/>
      </w:r>
      <w:hyperlink w:tooltip="#_Toc122622181" w:anchor="_Toc12262218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Общие сведения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_Toc122622181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82" w:anchor="_Toc122622182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1.1.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Обозначения и сокращения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_Toc122622182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83" w:anchor="_Toc122622183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1.2.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Наименование закупаемой продукции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_Toc122622183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84" w:anchor="_Toc122622184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1.3.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Цель оказания услуг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_Toc122622184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  <w:t xml:space="preserve">4</w:t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85" w:anchor="_Toc122622185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1.4.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Существующее положение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_Toc122622185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86" w:anchor="_Toc122622186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Таблица 1. Перечень объектов заказчика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_Toc122622186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88" w:anchor="_Toc122622188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1.5.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Иные требования и сведения общего характера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_Toc122622188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89" w:anchor="_Toc122622189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Требования к продукции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5</w:t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0" w:anchor="_Toc122622190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2.1.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Требования к объемам и срокам оказания услуг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_Toc122622190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280"/>
        <w:spacing w:after="0" w:line="240" w:lineRule="auto"/>
        <w:tabs>
          <w:tab w:val="left" w:pos="112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1" w:anchor="_Toc12262219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2.1.1.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Требования к перечню и объему услуг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_Toc122622191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2" w:anchor="_Toc122622192" w:history="1">
        <w:r>
          <w:rPr>
            <w:rFonts w:ascii="Times New Roman" w:hAnsi="Times New Roman" w:eastAsia="Times New Roman" w:cs="Times New Roman"/>
            <w:b w:val="0"/>
            <w:bCs w:val="0"/>
            <w:sz w:val="24"/>
            <w:szCs w:val="24"/>
            <w:lang w:eastAsia="ru-RU"/>
          </w:rPr>
          <w:t xml:space="preserve">Таблица 2. </w:t>
        </w:r>
        <w:r>
          <w:rPr>
            <w:rFonts w:ascii="Times New Roman" w:hAnsi="Times New Roman" w:eastAsia="Times New Roman" w:cs="Times New Roman"/>
            <w:b w:val="0"/>
            <w:bCs w:val="0"/>
            <w:color w:val="000000"/>
            <w:sz w:val="24"/>
            <w:szCs w:val="24"/>
            <w:lang w:eastAsia="ru-RU"/>
          </w:rPr>
          <w:t xml:space="preserve">Перечень оборудования, подлежащего восстановлению технических параметров</w:t>
        </w:r>
        <w:r>
          <w:rPr>
            <w:b w:val="0"/>
            <w:bCs w:val="0"/>
          </w:rPr>
        </w:r>
        <w:r>
          <w:rPr>
            <w:rFonts w:ascii="Times New Roman" w:hAnsi="Times New Roman" w:eastAsia="Times New Roman" w:cs="Times New Roman"/>
            <w:b w:val="0"/>
            <w:bCs w:val="0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_Toc122622192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4" w:anchor="_Toc122622194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Та</w:t>
        </w:r>
        <w:r>
          <w:rPr>
            <w:rFonts w:ascii="Times New Roman" w:hAnsi="Times New Roman" w:eastAsia="Times New Roman" w:cs="Times New Roman"/>
            <w:b/>
            <w:bCs/>
            <w:sz w:val="24"/>
            <w:szCs w:val="24"/>
            <w:lang w:eastAsia="ru-RU"/>
          </w:rPr>
          <w:t xml:space="preserve">блица 3. </w:t>
        </w:r>
        <w:r>
          <w:rPr>
            <w:rFonts w:ascii="Times New Roman" w:hAnsi="Times New Roman" w:eastAsia="Times New Roman" w:cs="Times New Roman"/>
            <w:b/>
            <w:bCs/>
            <w:color w:val="000000"/>
            <w:sz w:val="24"/>
            <w:szCs w:val="24"/>
            <w:lang w:eastAsia="ru-RU"/>
          </w:rPr>
          <w:t xml:space="preserve">Перечень объектов, на которые необходима разработка и восстановление документации</w:t>
        </w:r>
        <w:r>
          <w:rPr>
            <w:b/>
            <w:bCs/>
          </w:rPr>
        </w:r>
        <w:r>
          <w:rPr>
            <w:rFonts w:ascii="Times New Roman" w:hAnsi="Times New Roman" w:eastAsia="Times New Roman" w:cs="Times New Roman"/>
            <w:b/>
            <w:bCs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_Toc122622194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10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3" w:anchor="_Toc122622193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2.1.2.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Требования к срокам оказания услуг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.</w:t>
          <w:tab/>
          <w:t xml:space="preserve">10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</w:hyperlink>
      <w:r>
        <w:rPr>
          <w14:ligatures w14:val="none"/>
        </w:rPr>
      </w:r>
      <w:r>
        <w:rPr>
          <w14:ligatures w14:val="none"/>
        </w:rPr>
      </w:r>
    </w:p>
    <w:p>
      <w:pPr>
        <w:ind w:left="560"/>
        <w:spacing w:after="0" w:line="240" w:lineRule="auto"/>
        <w:tabs>
          <w:tab w:val="left" w:pos="1120" w:leader="none"/>
          <w:tab w:val="right" w:pos="9911" w:leader="none"/>
        </w:tabs>
        <w:rPr>
          <w:rFonts w:ascii="Times New Roman" w:hAnsi="Times New Roman" w:cs="Times New Roman"/>
          <w:sz w:val="24"/>
          <w:szCs w:val="24"/>
          <w14:ligatures w14:val="none"/>
        </w:rPr>
      </w:pPr>
      <w:r/>
      <w:hyperlink w:tooltip="#_Toc122622195" w:anchor="_Toc122622195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_Toc122622193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2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  <w:r>
          <w:rPr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.2.2.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Тре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бования к качеству услуг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_Toc122622195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  <w:t xml:space="preserve">11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6" w:anchor="_Toc122622196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Таблица 4. Требования к качеству услуг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_Toc122622196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11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7" w:anchor="_Toc122622197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Требования к документации по ценообразованию на этапе закупки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_Toc122622197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18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8" w:anchor="_Toc122622198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instrText xml:space="preserve"> PAGEREF _Toc122622198 \h </w:instrTex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2622199" w:anchor="_Toc122622199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Приложения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18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spacing w:before="120" w:after="0" w:line="240" w:lineRule="auto"/>
        <w:tabs>
          <w:tab w:val="right" w:pos="9911" w:leader="dot"/>
        </w:tabs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keepNext/>
        <w:spacing w:before="120" w:after="60" w:line="240" w:lineRule="auto"/>
        <w:rPr>
          <w:lang w:eastAsia="ru-RU"/>
          <w14:ligatures w14:val="none"/>
        </w:rPr>
        <w:outlineLvl w:val="1"/>
      </w:pPr>
      <w:r>
        <w:rPr>
          <w:lang w:eastAsia="ru-RU"/>
        </w:rPr>
        <w:fldChar w:fldCharType="end"/>
      </w:r>
      <w:r>
        <w:rPr>
          <w:lang w:eastAsia="ru-RU"/>
          <w14:ligatures w14:val="none"/>
        </w:rPr>
      </w:r>
      <w:r>
        <w:rPr>
          <w:lang w:eastAsia="ru-RU"/>
          <w14:ligatures w14:val="none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</w:r>
    </w:p>
    <w:p>
      <w:pPr>
        <w:pStyle w:val="861"/>
        <w:numPr>
          <w:ilvl w:val="0"/>
          <w:numId w:val="15"/>
        </w:numPr>
        <w:jc w:val="center"/>
        <w:keepLines/>
        <w:keepNext/>
        <w:spacing w:before="120" w:after="60" w:line="240" w:lineRule="auto"/>
        <w:rPr>
          <w:rFonts w:ascii="Times New Roman" w:hAnsi="Times New Roman" w:eastAsia="Calibri" w:cs="Times New Roman"/>
          <w:b/>
          <w:caps/>
          <w:color w:val="000000" w:themeColor="text1"/>
          <w:sz w:val="28"/>
          <w:szCs w:val="28"/>
          <w:lang w:eastAsia="ru-RU"/>
        </w:rPr>
        <w:outlineLvl w:val="0"/>
      </w:pPr>
      <w:r/>
      <w:bookmarkStart w:id="0" w:name="_Toc122622181"/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  <w:t xml:space="preserve">Общие сведения</w:t>
      </w:r>
      <w:bookmarkEnd w:id="0"/>
      <w:r>
        <w:rPr>
          <w:rFonts w:ascii="Times New Roman" w:hAnsi="Times New Roman" w:eastAsia="Calibri" w:cs="Times New Roman"/>
          <w:b/>
          <w:caps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caps/>
          <w:color w:val="000000" w:themeColor="text1"/>
          <w:sz w:val="28"/>
          <w:szCs w:val="28"/>
          <w:lang w:eastAsia="ru-RU"/>
        </w:rPr>
      </w:r>
    </w:p>
    <w:p>
      <w:pPr>
        <w:numPr>
          <w:ilvl w:val="1"/>
          <w:numId w:val="0"/>
        </w:numPr>
        <w:ind w:left="432" w:hanging="432"/>
        <w:keepNext/>
        <w:spacing w:before="12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outlineLvl w:val="3"/>
      </w:pPr>
      <w:r/>
      <w:bookmarkStart w:id="1" w:name="_Toc46743505"/>
      <w:r/>
      <w:bookmarkStart w:id="2" w:name="_Toc122622182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Обозначения и сокращения</w:t>
      </w:r>
      <w:bookmarkEnd w:id="1"/>
      <w:r/>
      <w:bookmarkEnd w:id="2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r>
      <w:r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r>
      <w:r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НТД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br w:type="page" w:clear="all"/>
      </w:r>
      <w:bookmarkStart w:id="3" w:name="_Toc46743506"/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1"/>
          <w:numId w:val="0"/>
        </w:numPr>
        <w:ind w:left="432" w:hanging="432"/>
        <w:keepNext/>
        <w:spacing w:before="12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outlineLvl w:val="3"/>
      </w:pPr>
      <w:r/>
      <w:bookmarkStart w:id="4" w:name="_Toc122622183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1.2 Наименование закупаемой продукции</w:t>
      </w:r>
      <w:bookmarkEnd w:id="3"/>
      <w:r/>
      <w:bookmarkEnd w:id="4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jc w:val="both"/>
        <w:spacing w:before="120" w:after="120" w:line="240" w:lineRule="auto"/>
        <w:widowControl w:val="off"/>
        <w:tabs>
          <w:tab w:val="left" w:pos="426" w:leader="none"/>
        </w:tabs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</w:pPr>
      <w:r/>
      <w:bookmarkStart w:id="5" w:name="_Toc46743507"/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Оказание услуг по восстановлению работоспособности и технической документации на системы противопожарной защиты в структурных подразделениях АО "ДГК", расположенных в Хабаровском крае, Приморском крае и ЕАО.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1"/>
          <w:numId w:val="0"/>
        </w:numPr>
        <w:ind w:left="431" w:hanging="431"/>
        <w:keepNext/>
        <w:spacing w:before="24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outlineLvl w:val="3"/>
      </w:pPr>
      <w:r/>
      <w:bookmarkStart w:id="6" w:name="_Toc122622184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1.3 Цель </w:t>
      </w:r>
      <w:bookmarkEnd w:id="5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оказания услуг</w:t>
      </w:r>
      <w:bookmarkEnd w:id="6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ind w:firstLine="426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Восст</w:t>
      </w:r>
      <w:r>
        <w:rPr>
          <w:rFonts w:ascii="Times New Roman" w:hAnsi="Times New Roman" w:cs="Times New Roman"/>
          <w:sz w:val="24"/>
          <w:szCs w:val="24"/>
        </w:rPr>
        <w:t xml:space="preserve">ановление документации и технических параметров систем противопожарной защиты для обеспечения их работоспособного состояния и соответствия требованиям п. 54 «Правил противопожарного режима в РФ, утв. Постановлением Правительства РФ от 16.09.2020 г. №1479.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left="0" w:right="0" w:firstLine="0"/>
        <w:jc w:val="both"/>
        <w:spacing w:before="120" w:after="240" w:line="240" w:lineRule="auto"/>
        <w:widowControl w:val="off"/>
        <w:tabs>
          <w:tab w:val="left" w:pos="426" w:leader="none"/>
        </w:tabs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  <w:shd w:val="clear" w:color="auto" w:fill="ffff99"/>
          <w:lang w:eastAsia="ru-RU"/>
        </w:rPr>
      </w:pPr>
      <w:r>
        <w:rPr>
          <w:color w:val="000000" w:themeColor="text1"/>
        </w:rPr>
        <w:t xml:space="preserve"> </w:t>
      </w: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  <w:shd w:val="clear" w:color="auto" w:fill="ffff99"/>
          <w:lang w:eastAsia="ru-RU"/>
        </w:rPr>
      </w:r>
      <w:bookmarkStart w:id="7" w:name="_Toc46743508"/>
      <w:r/>
      <w:bookmarkStart w:id="8" w:name="_Toc122622185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1.4 Существующее положение</w:t>
      </w:r>
      <w:bookmarkEnd w:id="7"/>
      <w:r/>
      <w:bookmarkEnd w:id="8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  <w:shd w:val="clear" w:color="auto" w:fill="ffff99"/>
          <w:lang w:eastAsia="ru-RU"/>
        </w:rPr>
      </w: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  <w:shd w:val="clear" w:color="auto" w:fill="ffff99"/>
          <w:lang w:eastAsia="ru-RU"/>
        </w:rPr>
      </w:r>
    </w:p>
    <w:p>
      <w:pPr>
        <w:ind w:firstLine="42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Адрес структурных подразделений, эксплуатирующих объекты.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61"/>
        <w:ind w:left="567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«Владивостокская ТЭЦ-2», г. Владивосток, ул. Фадеева, 47.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61"/>
        <w:ind w:left="567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«Хабаровская ТЭЦ-1», г. Хабаровск, ул. Узловая, 15.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61"/>
        <w:ind w:left="567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Хабаровская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ТЭЦ-2», г. Хабаровск, пер. Сормовский,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61"/>
        <w:ind w:left="567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Комсомольская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ТЭЦ-3», г. Комсомольск-на-Амуре, ул. Северное шоссе,151.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61"/>
        <w:ind w:left="567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«Николаевская ТЭЦ», Хабаровский край, г. Николаев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ск-на-Амуре, ул.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Невельского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24.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61"/>
        <w:ind w:left="567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«Биробиджанская ТЭЦ», ЕАО,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г. Биробиджан, ул. Шолом-Алейхема, 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61"/>
        <w:ind w:left="567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«Хабаровские тепловые сети»,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г. Хабаровск,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г. Хабаровск, ул. Флегонтова, 13а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keepLines/>
        <w:keepNext/>
        <w:spacing w:before="240" w:after="60" w:line="240" w:lineRule="auto"/>
        <w:rPr>
          <w:highlight w:val="none"/>
        </w:rPr>
        <w:outlineLvl w:val="0"/>
      </w:pPr>
      <w:r/>
      <w:bookmarkStart w:id="9" w:name="_Toc122622186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Таблица 1. Перечень объектов заказчика</w:t>
      </w:r>
      <w:bookmarkEnd w:id="9"/>
      <w:r/>
      <w:r>
        <w:rPr>
          <w:highlight w:val="none"/>
        </w:rPr>
      </w:r>
    </w:p>
    <w:tbl>
      <w:tblPr>
        <w:tblW w:w="103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371"/>
        <w:gridCol w:w="2291"/>
      </w:tblGrid>
      <w:tr>
        <w:tblPrEx/>
        <w:trPr>
          <w:trHeight w:val="6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Адрес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7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7" w:type="dxa"/>
            <w:vAlign w:val="center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СП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Владивостокская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ТЭЦ-2»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ind w:left="-142" w:right="-12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ind w:left="38" w:right="-108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Помещения Гаража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механизмов и транспорта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Владивосток, ул. Фадеева, 47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5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7" w:type="dxa"/>
            <w:vAlign w:val="center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СП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Хабаровская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ТЭЦ-1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Здание ГРП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 Хабаровск, ул. Узловая, 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СП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Хабаровская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 ТЭЦ-2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Здание ГК, кабельные полуэтажи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Хабаровск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пер. Сормовский, 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7" w:type="dxa"/>
            <w:vAlign w:val="center"/>
            <w:textDirection w:val="lrTb"/>
            <w:noWrap w:val="false"/>
          </w:tcPr>
          <w:p>
            <w:pPr>
              <w:ind w:left="85" w:right="136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Николаевская ТЭЦ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Объединенно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-вспомогательный корпус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ind w:left="85" w:right="136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 Николаевск-на-Амуре, 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Невельского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24А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Расходный склад мазута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 «Биробиджанская ТЭЦ»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Главный корпус I очередь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91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г. Биробиджан, ул. Шолом-Алейхема, 60</w:t>
            </w:r>
            <w:r/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административного корпуса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ГЩУ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ГРУ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механической мастерской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подрядчиков ХРМК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проходной №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проходной №2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базы ЦТС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топливоподачи II очередь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Гараж бульдозерный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ХВО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центрального склада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мазутонасосной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гостиницы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7" w:type="dxa"/>
            <w:vAlign w:val="center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 «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Комсомольская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ТЭЦ-3»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Здание кислородной станции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91" w:type="dxa"/>
            <w:vMerge w:val="restart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 Комсомольск-на-Амуре, ул. Северное шоссе,151.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Баки хранения мазута СВР-2000(№№1.2.3) ВК "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Дземги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" с павильонами обслуживания арматуры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Локомотивное депо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7" w:type="dxa"/>
            <w:vAlign w:val="center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Хабаровские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тепловые сети»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Служба ремонта и эксплуатации насосных станций ПНС - 171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г. Хабаровск, ул.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Узловая, 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Служба механизации и транспорта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ind w:left="-108" w:right="-12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г. Хабаровск, ул. Флегонтова, 13а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numPr>
          <w:ilvl w:val="1"/>
          <w:numId w:val="0"/>
        </w:numPr>
        <w:ind w:left="432" w:firstLine="277"/>
        <w:keepNext/>
        <w:spacing w:before="12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outlineLvl w:val="3"/>
      </w:pPr>
      <w:r/>
      <w:bookmarkStart w:id="10" w:name="_Toc122622188"/>
      <w:r/>
      <w:bookmarkStart w:id="11" w:name="_Toc50125126"/>
      <w:r/>
      <w:bookmarkStart w:id="12" w:name="_Toc46743510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1.5 Иные требования и сведения общего характера</w:t>
      </w:r>
      <w:bookmarkEnd w:id="10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ind w:firstLine="708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внести изменения в сроки начала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казания услуг без наложения штрафных санкций, своевременно предупредив Исполнителя, не позднее 1 числа месяца, предшествующего началу оказания услуг. Цена договора может быть изменена только путём подписания Сторонами дополнительного соглашения к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61"/>
        <w:numPr>
          <w:ilvl w:val="0"/>
          <w:numId w:val="15"/>
        </w:numPr>
        <w:keepLines/>
        <w:keepNext/>
        <w:spacing w:before="120" w:after="60" w:line="240" w:lineRule="auto"/>
        <w:rPr>
          <w:rFonts w:ascii="Times New Roman" w:hAnsi="Times New Roman" w:eastAsia="Calibri" w:cs="Times New Roman"/>
          <w:b/>
          <w:iCs/>
          <w:caps/>
          <w:color w:val="000000" w:themeColor="text1"/>
          <w:sz w:val="28"/>
          <w:szCs w:val="28"/>
          <w:lang w:eastAsia="ru-RU"/>
        </w:rPr>
        <w:outlineLvl w:val="0"/>
      </w:pPr>
      <w:r/>
      <w:bookmarkStart w:id="13" w:name="_Toc51339693"/>
      <w:r/>
      <w:bookmarkStart w:id="14" w:name="_Toc122622189"/>
      <w:r>
        <w:rPr>
          <w:rFonts w:ascii="Times New Roman" w:hAnsi="Times New Roman" w:eastAsia="Calibri" w:cs="Times New Roman"/>
          <w:b/>
          <w:iCs/>
          <w:color w:val="000000" w:themeColor="text1"/>
          <w:sz w:val="28"/>
          <w:szCs w:val="28"/>
          <w:lang w:eastAsia="ru-RU"/>
        </w:rPr>
        <w:t xml:space="preserve">Требования к продукции</w:t>
      </w:r>
      <w:bookmarkEnd w:id="13"/>
      <w:r/>
      <w:bookmarkEnd w:id="14"/>
      <w:r>
        <w:rPr>
          <w:rFonts w:ascii="Times New Roman" w:hAnsi="Times New Roman" w:eastAsia="Calibri" w:cs="Times New Roman"/>
          <w:b/>
          <w:iCs/>
          <w:caps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iCs/>
          <w:caps/>
          <w:color w:val="000000" w:themeColor="text1"/>
          <w:sz w:val="28"/>
          <w:szCs w:val="28"/>
          <w:lang w:eastAsia="ru-RU"/>
        </w:rPr>
      </w:r>
    </w:p>
    <w:p>
      <w:pPr>
        <w:numPr>
          <w:ilvl w:val="1"/>
          <w:numId w:val="0"/>
        </w:numPr>
        <w:ind w:left="283" w:right="0" w:firstLine="0"/>
        <w:keepNext/>
        <w:spacing w:before="12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outlineLvl w:val="3"/>
      </w:pPr>
      <w:r/>
      <w:bookmarkStart w:id="15" w:name="_Toc122622190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2.1 Требования к объёмам и срокам оказания услуг</w:t>
      </w:r>
      <w:bookmarkEnd w:id="15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numPr>
          <w:ilvl w:val="2"/>
          <w:numId w:val="0"/>
        </w:numPr>
        <w:ind w:left="1224" w:hanging="504"/>
        <w:keepNext/>
        <w:spacing w:before="120" w:after="6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outlineLvl w:val="2"/>
      </w:pPr>
      <w:r/>
      <w:bookmarkStart w:id="16" w:name="_Toc122622191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2.1.1 Требования к перечню и объёму услуг</w:t>
      </w:r>
      <w:bookmarkEnd w:id="16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</w:p>
    <w:p>
      <w:pPr>
        <w:keepLines/>
        <w:keepNext/>
        <w:spacing w:before="240" w:after="6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Таблица 2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оборудования, подлежащего восстановлению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tbl>
      <w:tblPr>
        <w:tblW w:w="10066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5643"/>
        <w:gridCol w:w="2835"/>
        <w:gridCol w:w="1588"/>
      </w:tblGrid>
      <w:tr>
        <w:tblPrEx/>
        <w:trPr>
          <w:trHeight w:val="6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Тип, марка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Количество,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3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Владивостокская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ТЭЦ-2»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4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Помещения Гаража службы механизмов и транспорта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охранно-пожарный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Сигнал-10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контрольно-пусковой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С2000-КПБ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питания резервированный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Рип-12 исп.51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дымовой оптико-электронный линейный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ИПДЛ-Д-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/4Р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дымов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оптико-электронный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212-141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атель пожарный ручной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 513-10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охранно-пожарный звуковой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Маяк-12-3М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охранно-пож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световой (табло)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Молния-12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 распределительный навесной с монтажной панелью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ЩРНМ-3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Считыватель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Touch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Memory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накладной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Автоматический выключатель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ВА47-29 1P 6А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Щиток модульный для автоматических выключателей, на 2 модуля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КМПн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А)-FRHF 1х2х0,5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А)-FRHF 1х2х0,75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силовой огнестойкий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А)-FRLS 3х1,5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ПВХ тяжелая D20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ПНД лёгкая черная D20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ТКАТ LN 2060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ВВГМГ(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3*1,5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гофрированная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ind w:right="-10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Автоматический выключатель 1Рc6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1Рc6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Хабаровская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ТЭЦ-1»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Здание ГРП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Извещатель пожарный дымовой оптико-электронный точечный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ИП 212-141 (V1.04)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Извещатель пожарный тепловой максимальный взрывозащищенный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ИП 101-07ем (компл.07), КВМ15+КВМ15, класс D (99-115)°СПОТОК-ЗН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Крепежный кронштейн к ИП 103-2/1 и ИП 101-07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Извещатель пожарный ручной взрывозащищенный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ИП 535 "ГАРАНТ" 1КВ,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одновводный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(оконечный)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Извещатель пожарный ручной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ИПР 513-10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Маяк-12-ЗМ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С2000-Ethernet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ЗОВ-ИБ 2КВ,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двухвводный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(проходной)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RS-FX40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ЗОВ-ИБ 1КВ,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одновводный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(оконечный)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ОКЛС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Табло взрывозащищенное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СКОПА-ИБ "Пожар"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Щит распределительный навесной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ЩРНМ-3 650х500х220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Прибор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контрольный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Сигнал-10 (2xRS-485) (два интерфейса RS-485)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Резервный источник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РИП-12 исп.51 (РИП-12-3/17П1-Р-RS)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Аккумулятор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17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Шкаф настенный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ЩРН-П-1/2 IP30 настенный,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Автоматический выключатель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1P 6А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Кабель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КПСн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А)-FRLS 1х2х0,5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Кабель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ВВГн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А)-FRLS 3х1,5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Кабель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КПСн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А)-FRLS 2х2х0,75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Труба гофрированная, с зондом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D20, черная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Трос стальной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Толщина 3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Коуш стальной оцинкованный под трос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D6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Зажим для троса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 мм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Simplex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Узел крепления натяжной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NMF-AL-TBF-M-1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Талреп крюк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D6, оцинкованная сталь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Блок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искрозащиты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БИС-1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Кабельный ввод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КВМ20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Профиль перфорированный L-образный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35х35мм, L=1000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Лоток неперфорированный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100х100х3000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Крышка с заземлением на лоток основание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 L3000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Угол CPO 90 горизонтальный 90°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100х100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Угол CS 90 вертикальный внутренний 90°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100х100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Лоток неперфорированный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50х50х3000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Кабельные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Задвижка 30с941нж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Ду100 Ру16 с электроприводом ТИП-НА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Гайка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оцинкованная М 16 DIN 934/ГОСТ 5915-70/ISO 4032 (упаковка 5кг)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POWER FASTEN (5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упак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ящике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en-US"/>
              </w:rPr>
            </w:r>
            <w:r>
              <w:rPr>
                <w:color w:val="000000" w:themeColor="text1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Фланец 100х16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ГОСТ 33259-2015 (Россия)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Болт с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шестиг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гол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цин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ГОСТ 7798-70/DIN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933/ISO 4017 16,0х 85 кл.пр.8,8 полная резьба (1/3/5/10/15/25кг)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ГОСТ 7798-70/DIN 933/ISO 4017 16,0х 85 кл.пр.8,8 полная резьба (1/3/5/10/15/25кг)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Прокладка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паронитовая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ПОН 2 мм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100 (10-16) ГОСТ 15180-86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ПОН 2 мм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100 (10-16) ГОСТ 15180-86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Хабаровская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ТЭЦ-2»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ГК, кабельные полуэтажи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2000 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индикации с клавиатурой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индикации и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Поток-БКИ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промежуточные на количество лучей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C2000-КДЛ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Контроллер двухпроводной линии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C2000- КДЛ -2И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контрольно-пусковой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С2000-КПБ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с резервированным источником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ШПС -12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дымовой адресно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 -34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ручной адресный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 513-3 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световой "Выход"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Люкс-12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управления пожарный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Поток-3Н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контрольно-пусковой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С2000-КПБ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контрольно-пусковой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ШКП-10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Насосная установка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Гранфлоу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УНВ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охранно-пожарный звуковой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Маяк-12-ЗМ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охранно-пожарный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свето-звуковой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Маяк-12-КП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управления задвижкой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ШУЗ-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RS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источник 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РИП 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контрольно-пусковой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ШКП-10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Батарея 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кумуляторная, 12В/ емкость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АКБ-17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подключения нагрузки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для системы пожарной сигнализации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КПСЭнг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)-FRLS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 «Николаевская ТЭЦ»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Объединенно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-вспомогательный корпус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Сигнал-10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Извещатель пожарный дымовой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212-141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Табло «Выход» 12в Люкс-12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Люкс-12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атель пожарный ручной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 513-10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свето-звуковой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Маяк-12-КП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 герметич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свинцово-кислотный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DTM 1217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пламени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Спектрон-601-Exi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Барьер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искрозащитный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Спектрон-ИБ-02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монтажная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Спектрон-МК-04-Exi-П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звуковой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12-36в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Табло «Выход»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12-36в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пламени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Спектрон-601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Извещатель пожарный ручной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Спектрон-535-Exd-M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ввод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ЗГ-М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Заглушка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ЗГ-Н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пожарной сигнализации ШПС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ШПС-24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Громкоговоритель настенный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АС-2-2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Расходный склад мазута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ind w:left="1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 пожарный дымовой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212-141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ind w:left="1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Табло «Выход» 12в Люкс-12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Люкс-12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ind w:left="1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атель пожарный ручной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 513-10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ind w:left="1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свето-звуковой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Маяк-12-КП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Комсомольская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ТЭЦ-3»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2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Здание кислородной станции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Пульт контроля и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Контроллер двухпроводной линии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С2000-КДЛ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контрольно-пусковой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С2000-КПБ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индикации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С2000-БИ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питания резервированный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РИП-12 исп.56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батарея 12В 40Ач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12В 40Ач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Преобразователь/повторитель/разделитель интерфейса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дымовой оптико-электронный адресно-аналоговый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ДИП-34А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электроконтактный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адресный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 513-3АМ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звуковой Маяк-12-3М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Маяк-12-3М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охранно-пожарный световой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Молния-12 "Выход"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Аварийное освещение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SKAT LT-2360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огнестойкий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малодымный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сеч. 3x2,5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А)-FRLS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161,3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симметричный парной скрутки, сеч. 1x2x1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А)–FRHF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357,5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симметричный парной скрутки, сеч. 1x2x0,75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А)–FRHF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266,4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ПВХ лёгкая серая D=25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D=25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415,8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Баки хранения мазута СВР-2000(№№1.2.3) ВК "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Дземги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" с павильонами обслуживания арматуры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охранно-пожарный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Преобразователь/повторитель/разделитель интерфейса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С2000-ПИ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пламени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Спектрон-202-Exi-M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электроконтактный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Спектрон-512-Exd-Н-ИПР-А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звуковой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ОСЗ-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-Прометей 12-36В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Барьер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искрозащиты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цепей питания, одноканальный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Спектрон-ИБ-02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коммутационная взрывозащищенная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(Ладога-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питания резервированный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РИП-12 исп.01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батарея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12В 17Ач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П-образный профиль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PSL L300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к потолку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SSM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ПНД лёгкая черная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D=25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Автоматический выключатель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S201 B6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металлический с монтажной платой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ЩМП-4-0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симметричный парной скрутки, сеч. 1x2x1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А)–FRLS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Локомотивное депо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 с монтажной панелью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ЩМП-6 (1200*750*300)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приёмно-контрольный охранно-пожарный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пусковой блок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2000-КПБ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ИПР-513-3АМ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питания резервированный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РИП12 исп.56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(Сирена)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Маяк-12-ЗМ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Извещатель пламени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Пульсар 1-01Н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Световое табло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"Выход"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автоматический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ВА47-29 1р 16А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батарея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12в 40ач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крепёжно-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юстировочное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(кронштейн)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"Пульсар 1-01"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индикации с клавиатурой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С2000-БКИ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Бокс под автомат КМП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3*2.5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FRLS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1*2*0.75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FRLS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гибкая гофрированная ПНД D-20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СПЕЦЛАН 4x2x0,52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FTR-5н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А)-FRHF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Держатель D=20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гибкая гофрированная ПНД D-20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Стяжки металлические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Трос металлический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ЩРНП-8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распаячная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80*80*40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автоматический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ВА47-29 1р 16А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аварийного освещения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SKAT LT-2360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СИЗ-4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3*2.5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FRLS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гофр. d20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Держатель оцинкованный двусторонний d20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СП «Хабаровские тепловые сети»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Служба ремонта и эксплуатации насосных станций ПНС - 171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Прибор приемно-контрольный охранно-пожарный Сигнал-20 M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Сигнал-20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Резервный источник питания РИП 12/51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РИП 12 исп.51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Пожарный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оповещатель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 светозвуковой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Маяк-12-КП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4389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Извещатель пожарный дымовой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 212-141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Датчик движения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Фотон-9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Световое оповещение (Выход)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ЛУИС-12 «Выход»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Размыкатели дверей и окон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ИО 102-52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Блок контроля и индикации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С2000-БКИ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ИПР 513-10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Служба механизации и транспорта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Бокс № 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Извещатель пожарный дымовой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 212-141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ИПР 513-10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Пожарный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оповещатель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 светозвуковой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Маяк-12-КП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Бокс № 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Извещатель пожарный дымовой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 212-141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Пожарный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оповещатель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 светозвуковой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Маяк-12-КП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Оповещатель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охранно-пожарный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световой (табло)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ЛУИС-12 «Выход»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Прибор приемно-контрольный охранно-пожарный Сигнал-20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Сигнал-20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Резервный источник питания РИП 12/51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РИП 12 исп.51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Бокс № 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Извещатель пожарный дымовой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 212-141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ИПР 513-10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Пожарный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оповещатель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 светозвуковой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Маяк-12-КП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Бокс № 11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Извещатель пожарный дымовой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 212-141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ИПР 513-10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Пожарный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оповещатель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 светозвуковой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Маяк-12-КП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Бокс № 21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Извещатель пожарный дымовой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 212-141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Извещатель пожарный ручной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ИПР 513-10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Пожарный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оповещатель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 светозвуковой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tabs>
                <w:tab w:val="left" w:pos="43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Маяк-12-КП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keepLines/>
        <w:keepNext/>
        <w:spacing w:before="240" w:after="6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  <w:outlineLvl w:val="0"/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Таблица 3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объектов, на которые необходима разработка и восстановление документации  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r>
    </w:p>
    <w:tbl>
      <w:tblPr>
        <w:tblW w:w="1023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2267"/>
        <w:gridCol w:w="1984"/>
        <w:gridCol w:w="18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объекта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Общая площадь,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Этажность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Площадь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этажа,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СП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Биробиджанская ТЭЦ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Главный корпус I очередь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22400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1-4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административного корпуса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1-4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ГЩУ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1-2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1-2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механической мастерской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подрядчиков ХРМК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проходной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проходной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базы ЦТС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en-US"/>
              </w:rPr>
              <w:t xml:space="preserve">Здание топливоподачи II очередь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бульдозерной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ХВО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1-2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центрального склада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1-2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мазутонасосной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Здание гостиницы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1-2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numPr>
          <w:ilvl w:val="2"/>
          <w:numId w:val="0"/>
        </w:numPr>
        <w:ind w:left="1224" w:hanging="504"/>
        <w:keepNext/>
        <w:spacing w:before="12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numPr>
          <w:ilvl w:val="2"/>
          <w:numId w:val="0"/>
        </w:numPr>
        <w:ind w:left="1224" w:hanging="504"/>
        <w:keepNext/>
        <w:spacing w:before="12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  <w:outlineLvl w:val="2"/>
      </w:pPr>
      <w:r/>
      <w:bookmarkStart w:id="20" w:name="_Toc51339696"/>
      <w:r/>
      <w:bookmarkStart w:id="21" w:name="_Toc122622193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2.1.2 Требования </w:t>
      </w:r>
      <w:bookmarkEnd w:id="20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к срокам оказания услуг</w:t>
      </w:r>
      <w:bookmarkEnd w:id="21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</w:p>
    <w:p>
      <w:pPr>
        <w:numPr>
          <w:ilvl w:val="2"/>
          <w:numId w:val="0"/>
        </w:numPr>
        <w:ind w:left="1224" w:hanging="504"/>
        <w:keepNext/>
        <w:spacing w:before="120" w:after="6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  <w:t xml:space="preserve">С даты подписания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  <w:t xml:space="preserve"> договора по 31.12.2025 г.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ru-RU"/>
        </w:rPr>
      </w:r>
    </w:p>
    <w:p>
      <w:pPr>
        <w:keepLines/>
        <w:keepNext/>
        <w:spacing w:before="240" w:after="6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851" w:left="1134" w:header="680" w:footer="737" w:gutter="0"/>
          <w:cols w:num="1" w:sep="0" w:space="708" w:equalWidth="1"/>
          <w:docGrid w:linePitch="360"/>
          <w:titlePg/>
        </w:sectPr>
        <w:outlineLvl w:val="0"/>
      </w:pPr>
      <w:r/>
      <w:bookmarkStart w:id="22" w:name="_Toc50125131"/>
      <w:r/>
      <w:bookmarkEnd w:id="11"/>
      <w:r/>
      <w:bookmarkEnd w:id="12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</w:p>
    <w:p>
      <w:pPr>
        <w:numPr>
          <w:ilvl w:val="1"/>
          <w:numId w:val="0"/>
        </w:numPr>
        <w:ind w:left="432" w:hanging="432"/>
        <w:keepNext/>
        <w:spacing w:before="120" w:after="6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outlineLvl w:val="3"/>
      </w:pPr>
      <w:r/>
      <w:bookmarkStart w:id="23" w:name="_Toc46743511"/>
      <w:r/>
      <w:bookmarkStart w:id="24" w:name="_Toc122622195"/>
      <w:r/>
      <w:bookmarkStart w:id="25" w:name="_Toc51339698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2.2 Требования к </w:t>
      </w:r>
      <w:bookmarkEnd w:id="23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  <w:t xml:space="preserve">качеству услуг</w:t>
      </w:r>
      <w:bookmarkEnd w:id="24"/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keepLines/>
        <w:keepNext/>
        <w:spacing w:before="240" w:after="6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outlineLvl w:val="0"/>
      </w:pPr>
      <w:r/>
      <w:bookmarkStart w:id="26" w:name="_Toc122622196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Таблица 4. Требования к </w:t>
      </w:r>
      <w:bookmarkEnd w:id="22"/>
      <w:r/>
      <w:bookmarkEnd w:id="25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качеству услуг</w:t>
      </w:r>
      <w:bookmarkEnd w:id="26"/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shd w:val="clear" w:color="auto" w:fill="ffff99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shd w:val="clear" w:color="auto" w:fill="ffff99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shd w:val="clear" w:color="auto" w:fill="ffff99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shd w:val="clear" w:color="auto" w:fill="ffff99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Наименование услуг/этапа услуг: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keepLines/>
        <w:keepNext/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«ОКПД 2 80.10.19.000 Оказание услуг по восстановлению работоспособности и технической документации на системы противопожарной защиты в структурных подразделениях АО "ДГК", расположенных в Хабаровском крае, Приморском крае и ЕАО»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ru-RU"/>
        </w:rPr>
      </w:r>
    </w:p>
    <w:tbl>
      <w:tblPr>
        <w:tblStyle w:val="848"/>
        <w:tblW w:w="14884" w:type="dxa"/>
        <w:tblInd w:w="-5" w:type="dxa"/>
        <w:tblLook w:val="04A0" w:firstRow="1" w:lastRow="0" w:firstColumn="1" w:lastColumn="0" w:noHBand="0" w:noVBand="1"/>
      </w:tblPr>
      <w:tblGrid>
        <w:gridCol w:w="772"/>
        <w:gridCol w:w="2189"/>
        <w:gridCol w:w="6678"/>
        <w:gridCol w:w="2410"/>
        <w:gridCol w:w="2835"/>
      </w:tblGrid>
      <w:tr>
        <w:tblPrEx/>
        <w:trPr/>
        <w:tc>
          <w:tcPr>
            <w:tcW w:w="7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п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/п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52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/>
            <w:bookmarkStart w:id="27" w:name="_Toc53499667"/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1</w:t>
            </w:r>
            <w:bookmarkEnd w:id="27"/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Общие требования к оказанию услуг 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189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Соблюдение при оказании услуг норм и правил нормативно-технических документов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6678" w:type="dxa"/>
            <w:textDirection w:val="lrTb"/>
            <w:noWrap w:val="false"/>
          </w:tcPr>
          <w:p>
            <w:pPr>
              <w:pStyle w:val="861"/>
              <w:numPr>
                <w:ilvl w:val="0"/>
                <w:numId w:val="48"/>
              </w:numPr>
              <w:ind w:left="0" w:right="0" w:firstLine="3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Федеральный закон от 21.12.1994 №69-ФЗ «О пожарной безопасности»;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- Правила противопожарного режима, утв. Постановлением Правительства РФ от 16.09.2020г. № 1479;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от 22.07.2008г. № 123-ФЗ «Технический регламент о требованиях пожарной безопасности»;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Свод правил </w:t>
            </w:r>
            <w:r>
              <w:rPr>
                <w:color w:val="000000"/>
                <w:sz w:val="24"/>
                <w:szCs w:val="24"/>
              </w:rPr>
              <w:t xml:space="preserve">СП 484.1311500.2020 «С</w:t>
            </w:r>
            <w:r>
              <w:rPr>
                <w:bCs/>
                <w:sz w:val="24"/>
                <w:szCs w:val="24"/>
              </w:rPr>
              <w:t xml:space="preserve">истемы противопожарной защиты. Системы пожарной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сигнализации и автоматизация систем противопожарной защиты»;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СП 485.1311500.2020.</w:t>
            </w:r>
            <w:r>
              <w:rPr>
                <w:b/>
                <w:bCs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 xml:space="preserve">С</w:t>
            </w:r>
            <w:r>
              <w:rPr>
                <w:bCs/>
                <w:sz w:val="24"/>
                <w:szCs w:val="24"/>
              </w:rPr>
              <w:t xml:space="preserve">истемы противопожарной защиты. Системы противопожарной защиты установки пожаротушения автоматические»;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Свод правил </w:t>
            </w:r>
            <w:r>
              <w:rPr>
                <w:bCs/>
                <w:sz w:val="24"/>
                <w:szCs w:val="24"/>
              </w:rPr>
              <w:t xml:space="preserve">76.13330.2016 «Электротехнические устройства»;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СП 3.13130.2009 «Системы противопожарной безопасности. Системы оповещения и управления эвакуацией людей о пожаре. Требования пожарной безопасности»;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РД 009-02-96 «Установки пожарной автоматики техническое </w:t>
            </w:r>
            <w:r>
              <w:rPr>
                <w:bCs/>
                <w:sz w:val="24"/>
                <w:szCs w:val="24"/>
              </w:rPr>
              <w:t xml:space="preserve">обслуживание и планово-предупредительный ремонт»;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</w:rPr>
              <w:t xml:space="preserve">- РД 25.953-90 «Системы автоматические пожаротушения, пожарной и охранно-пожарной сигнализации. Обозначения условные графические элементов связи»;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- </w:t>
            </w:r>
            <w:r>
              <w:rPr>
                <w:sz w:val="24"/>
                <w:szCs w:val="24"/>
                <w:highlight w:val="none"/>
              </w:rPr>
              <w:t xml:space="preserve">«Правилами по охране труда при работе на высоте, </w:t>
            </w:r>
            <w:r>
              <w:rPr>
                <w:sz w:val="24"/>
                <w:szCs w:val="24"/>
                <w:highlight w:val="none"/>
              </w:rPr>
              <w:t xml:space="preserve">утвержденные</w:t>
            </w:r>
            <w:r>
              <w:rPr>
                <w:sz w:val="24"/>
                <w:szCs w:val="24"/>
                <w:highlight w:val="none"/>
              </w:rPr>
              <w:t xml:space="preserve"> приказом Министерства труда Российской Федерации от 16.11.2020 </w:t>
            </w:r>
            <w:r>
              <w:rPr>
                <w:sz w:val="24"/>
                <w:szCs w:val="24"/>
                <w:highlight w:val="none"/>
              </w:rPr>
              <w:t xml:space="preserve">№ </w:t>
            </w:r>
            <w:r>
              <w:rPr>
                <w:sz w:val="24"/>
                <w:szCs w:val="24"/>
                <w:highlight w:val="none"/>
              </w:rPr>
              <w:t xml:space="preserve">782н</w:t>
            </w:r>
            <w:r>
              <w:rPr>
                <w:sz w:val="24"/>
                <w:szCs w:val="24"/>
                <w:highlight w:val="none"/>
              </w:rPr>
              <w:t xml:space="preserve">»;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- </w:t>
            </w:r>
            <w:r>
              <w:rPr>
                <w:sz w:val="24"/>
                <w:szCs w:val="24"/>
                <w:highlight w:val="none"/>
              </w:rPr>
              <w:t xml:space="preserve">«</w:t>
            </w:r>
            <w:r>
              <w:rPr>
                <w:sz w:val="24"/>
                <w:szCs w:val="24"/>
                <w:highlight w:val="none"/>
              </w:rPr>
              <w:t xml:space="preserve">Правил</w:t>
            </w:r>
            <w:r>
              <w:rPr>
                <w:sz w:val="24"/>
                <w:szCs w:val="24"/>
                <w:highlight w:val="none"/>
              </w:rPr>
              <w:t xml:space="preserve">а техники безопасности при эксплуатации тепломеханического оборудования электростанций и тепловых сетей» РД 34.03.201-9</w:t>
            </w:r>
            <w:r>
              <w:rPr>
                <w:sz w:val="24"/>
                <w:szCs w:val="24"/>
                <w:highlight w:val="none"/>
              </w:rPr>
              <w:t xml:space="preserve">7;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-</w:t>
            </w:r>
            <w:r>
              <w:rPr>
                <w:b w:val="0"/>
                <w:color w:val="auto"/>
                <w:sz w:val="24"/>
                <w:szCs w:val="24"/>
                <w:highlight w:val="none"/>
              </w:rPr>
              <w:t xml:space="preserve">Правил по охране труда при эксплуатации электроустановок, утверждённых Приказом Министерства труда и социальной защиты РФ От 15 декабря 2020 г. N </w:t>
            </w:r>
            <w:r>
              <w:rPr>
                <w:b w:val="0"/>
                <w:color w:val="auto"/>
                <w:sz w:val="24"/>
                <w:szCs w:val="24"/>
                <w:highlight w:val="none"/>
              </w:rPr>
              <w:t xml:space="preserve">903н</w:t>
            </w:r>
            <w:r>
              <w:rPr>
                <w:b w:val="0"/>
                <w:color w:val="auto"/>
                <w:sz w:val="24"/>
                <w:szCs w:val="24"/>
                <w:highlight w:val="none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Правила устройства электроустановок.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spacing w:after="60"/>
              <w:rPr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8867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к способам оказания услуг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189" w:type="dxa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Непосредственное участие персонала Исполнителя в </w:t>
            </w:r>
            <w:r>
              <w:rPr>
                <w:color w:val="000000" w:themeColor="text1"/>
                <w:sz w:val="24"/>
                <w:szCs w:val="24"/>
              </w:rPr>
              <w:t xml:space="preserve">восстановлении работоспособности и технической документации на системы противопожарной защиты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667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При оказании услуг, Исполнитель осуществляет выезды на каждый объект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к процедурам оказания услуг</w:t>
            </w:r>
            <w:r>
              <w:rPr>
                <w:b/>
                <w:color w:val="000000" w:themeColor="text1"/>
                <w:sz w:val="28"/>
                <w:szCs w:val="28"/>
              </w:rPr>
            </w:r>
            <w:r>
              <w:rPr>
                <w:b/>
                <w:color w:val="000000" w:themeColor="text1"/>
                <w:sz w:val="28"/>
                <w:szCs w:val="28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Организационные технические мероприятия по допуску персонала исполнителя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Перед началом оказания услуг, но не позднее, чем за 10 дней до начала оказания услуг, для организации допуска персонала на объекты, Исполнитель </w:t>
            </w:r>
            <w:r>
              <w:rPr>
                <w:sz w:val="24"/>
                <w:szCs w:val="24"/>
              </w:rPr>
              <w:t xml:space="preserve">должен направить Заказчику: списки ответственных лиц, имею</w:t>
            </w:r>
            <w:r>
              <w:rPr>
                <w:sz w:val="24"/>
                <w:szCs w:val="24"/>
              </w:rPr>
              <w:t xml:space="preserve">щих право выполнять работы по наряду-допуску, распоряжению, которые будут непосредственно выполнять работы на объектах, копию распорядительного документа по предприятию о назначении лиц ответственных за организацию и проведения работ на высоте и назначении</w:t>
            </w:r>
            <w:r>
              <w:rPr>
                <w:sz w:val="24"/>
                <w:szCs w:val="24"/>
              </w:rPr>
              <w:t xml:space="preserve"> ответственных исполнителей (производителей работ), которые будут непосредственно выполнять работы на объектах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40" w:hanging="40"/>
              <w:jc w:val="both"/>
              <w:widowControl w:val="off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Копию, утверждённую руководителем организации, Проекта </w:t>
            </w:r>
            <w:r>
              <w:rPr>
                <w:sz w:val="24"/>
                <w:szCs w:val="24"/>
              </w:rPr>
              <w:t xml:space="preserve">производства работ на высоте или Технологической карты на производство работ на высоте по «П</w:t>
            </w:r>
            <w:r>
              <w:rPr>
                <w:color w:val="000000" w:themeColor="text1"/>
                <w:sz w:val="24"/>
                <w:szCs w:val="24"/>
              </w:rPr>
              <w:t xml:space="preserve">риведению в соответствие с требованиями пожарной безопасности систем противопожарной защиты с восстановлением технических параметров</w:t>
            </w:r>
            <w:r>
              <w:rPr>
                <w:sz w:val="24"/>
                <w:szCs w:val="24"/>
              </w:rPr>
              <w:t xml:space="preserve">».</w:t>
            </w:r>
            <w:r>
              <w:rPr>
                <w:spacing w:val="-1"/>
                <w:sz w:val="24"/>
                <w:szCs w:val="24"/>
              </w:rPr>
            </w:r>
            <w:r>
              <w:rPr>
                <w:spacing w:val="-1"/>
                <w:sz w:val="24"/>
                <w:szCs w:val="24"/>
              </w:rPr>
            </w:r>
          </w:p>
          <w:p>
            <w:pPr>
              <w:ind w:firstLine="45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Перед началом оказания услуг</w:t>
            </w:r>
            <w:r>
              <w:rPr>
                <w:sz w:val="24"/>
                <w:szCs w:val="24"/>
              </w:rPr>
              <w:t xml:space="preserve"> Исполнитель сообщает Заказчику в течени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 2-х рабочих дней со дня подписания договора направляет в адрес Заказчика номер телефона и адрес электронной почты лица, ответственного за приём заявок.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Соблюдение режима охраны объекта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Перед началом оказания услуг, но не позднее, чем за 10 дней до начала, Исполнитель обязан оформить допуск (списки лиц персонала, перечень оборудования и средств измерений) для оказания услуг на территории объекта.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услуг проводится в соответствии с требованиями Положения о допуске персонала строи</w:t>
            </w:r>
            <w:r>
              <w:rPr>
                <w:sz w:val="24"/>
                <w:szCs w:val="24"/>
              </w:rPr>
              <w:t xml:space="preserve">тельно-монтажных организаций и командированного персонала к выполнению работ/услуг на объектах АО «ДГК» СО 22.1-504-2022, утв. Приказом АО «ДГК» от 28.04.2021 № 244, п. 1.5.1 Правил по охране труда в электроустановках, ПТЭ в электроустановках потребителей.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Состав услуг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6678" w:type="dxa"/>
            <w:textDirection w:val="lrTb"/>
            <w:noWrap w:val="false"/>
          </w:tcPr>
          <w:p>
            <w:pPr>
              <w:ind w:left="3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состав Услуг входит: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33" w:firstLine="69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Разработка документации: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3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Проведение обследования зданий, сооружений и существующих систем противопожарной защиты;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3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Поиск и принятие объёмно-планировочных и </w:t>
            </w:r>
            <w:r>
              <w:rPr>
                <w:bCs/>
                <w:sz w:val="24"/>
                <w:szCs w:val="24"/>
              </w:rPr>
              <w:t xml:space="preserve">архитектурных решений</w:t>
            </w:r>
            <w:r>
              <w:rPr>
                <w:bCs/>
                <w:sz w:val="24"/>
                <w:szCs w:val="24"/>
              </w:rPr>
              <w:t xml:space="preserve">, согласованных с требованиями действующих нормативных документов;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33" w:hanging="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Предварительные решения проектной документации,  принятие концептуальных объёмно-планировочных и </w:t>
            </w:r>
            <w:r>
              <w:rPr>
                <w:bCs/>
                <w:sz w:val="24"/>
                <w:szCs w:val="24"/>
              </w:rPr>
              <w:t xml:space="preserve">архитектурных решений</w:t>
            </w:r>
            <w:r>
              <w:rPr>
                <w:bCs/>
                <w:sz w:val="24"/>
                <w:szCs w:val="24"/>
              </w:rPr>
              <w:t xml:space="preserve">, согласованных с требованиями действующих нормативных документов. 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33" w:hanging="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Разработка и согласование инженерных решений с объёмно-планировочными решениями;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33" w:hanging="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Разработка рабочей и исполнительной документации в </w:t>
            </w:r>
            <w:r>
              <w:rPr>
                <w:bCs/>
                <w:sz w:val="24"/>
                <w:szCs w:val="24"/>
              </w:rPr>
              <w:t xml:space="preserve">полном объёме и выдача документации Заказчику;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1"/>
              <w:numPr>
                <w:ilvl w:val="0"/>
                <w:numId w:val="1"/>
              </w:numPr>
              <w:ind w:left="165" w:firstLine="545"/>
              <w:tabs>
                <w:tab w:val="left" w:pos="0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Восстановление работоспособности: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ind w:left="165"/>
              <w:tabs>
                <w:tab w:val="left" w:pos="0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̶    Визуальный осмотр, проверка работоспособности, определение неисправных элементов системы;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861"/>
              <w:ind w:left="0" w:firstLine="307"/>
              <w:tabs>
                <w:tab w:val="left" w:pos="993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̶     Замена н</w:t>
            </w:r>
            <w:r>
              <w:rPr>
                <w:bCs/>
                <w:color w:val="000000"/>
                <w:sz w:val="24"/>
                <w:szCs w:val="24"/>
              </w:rPr>
              <w:t xml:space="preserve">есправных элементов систем пожарной сигнализации, систем оповещения и управления эвакуацией, систем аварийного освещения, систем пожаротушения, а также при несоответствии систем требованиям пожарной безопасности и документации по эксплуатации оборудования.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861"/>
              <w:ind w:left="0"/>
              <w:tabs>
                <w:tab w:val="left" w:pos="993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̶</w:t>
            </w:r>
            <w:r>
              <w:rPr>
                <w:bCs/>
                <w:color w:val="000000"/>
                <w:sz w:val="24"/>
                <w:szCs w:val="24"/>
              </w:rPr>
              <w:t xml:space="preserve">     Замена соединительных линий, не прошедших испытания и не соответствующих требованиям действующей нормативной и технической документации.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861"/>
              <w:ind w:left="0"/>
              <w:tabs>
                <w:tab w:val="left" w:pos="993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̶</w:t>
            </w:r>
            <w:r>
              <w:rPr>
                <w:bCs/>
                <w:color w:val="000000"/>
                <w:sz w:val="24"/>
                <w:szCs w:val="24"/>
              </w:rPr>
              <w:t xml:space="preserve">      Проведение пуско-наладочных работ комплекса систем противопожарной защиты;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861"/>
              <w:ind w:left="0"/>
              <w:tabs>
                <w:tab w:val="left" w:pos="993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̶      Проведение замеров уровня освещённости аварийного освещения в соответствии с требованиями действующей нормативной и технической документации;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861"/>
              <w:ind w:left="0" w:hanging="142"/>
              <w:tabs>
                <w:tab w:val="left" w:pos="993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Проведение замеров уровня звукового давления речевых </w:t>
            </w:r>
            <w:r>
              <w:rPr>
                <w:bCs/>
                <w:color w:val="000000"/>
                <w:sz w:val="24"/>
                <w:szCs w:val="24"/>
              </w:rPr>
              <w:t xml:space="preserve">извещателей</w:t>
            </w:r>
            <w:r>
              <w:rPr>
                <w:bCs/>
                <w:color w:val="000000"/>
                <w:sz w:val="24"/>
                <w:szCs w:val="24"/>
              </w:rPr>
              <w:t xml:space="preserve"> в соответствии с требованиями действующей нормативной и технической документации;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861"/>
              <w:ind w:left="0" w:hanging="142"/>
              <w:tabs>
                <w:tab w:val="left" w:pos="993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Восстановление технических и нормативных параметров систем противопожарной защиты;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861"/>
              <w:ind w:left="0" w:hanging="142"/>
              <w:tabs>
                <w:tab w:val="left" w:pos="993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Устранение неполадок в функционировании технических средств;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61"/>
              <w:ind w:left="0" w:hanging="142"/>
              <w:tabs>
                <w:tab w:val="left" w:pos="993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Проведение пуско-наладочных работ систем </w:t>
            </w:r>
            <w:r>
              <w:rPr>
                <w:bCs/>
                <w:sz w:val="24"/>
                <w:szCs w:val="24"/>
              </w:rPr>
              <w:t xml:space="preserve">противожарной</w:t>
            </w:r>
            <w:r>
              <w:rPr>
                <w:bCs/>
                <w:sz w:val="24"/>
                <w:szCs w:val="24"/>
              </w:rPr>
              <w:t xml:space="preserve"> защиты;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tabs>
                <w:tab w:val="left" w:pos="993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 Проведение совместно с Заказчиком контрольных испытаний;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ind w:left="3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Оформление протоколов испытаний систем.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6678" w:type="dxa"/>
            <w:textDirection w:val="lrTb"/>
            <w:noWrap w:val="false"/>
          </w:tcPr>
          <w:p>
            <w:pPr>
              <w:ind w:left="3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Требования к оборудованию </w:t>
            </w:r>
            <w:r>
              <w:rPr>
                <w:color w:val="000000" w:themeColor="text1"/>
                <w:sz w:val="24"/>
                <w:szCs w:val="24"/>
              </w:rPr>
              <w:t xml:space="preserve">(измерительные средства измерений)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оборудования для оказания услуг: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Шумомер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Мегаомметр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Термогигрометр</w:t>
            </w:r>
            <w:r>
              <w:rPr>
                <w:sz w:val="24"/>
                <w:szCs w:val="24"/>
                <w:shd w:val="clear" w:color="auto" w:fill="ffffff"/>
              </w:rPr>
              <w:t xml:space="preserve">, Цифровой </w:t>
            </w:r>
            <w:r>
              <w:rPr>
                <w:sz w:val="24"/>
                <w:szCs w:val="24"/>
                <w:shd w:val="clear" w:color="auto" w:fill="ffffff"/>
              </w:rPr>
              <w:t xml:space="preserve">мультиметр</w:t>
            </w:r>
            <w:r>
              <w:rPr>
                <w:sz w:val="24"/>
                <w:szCs w:val="24"/>
                <w:shd w:val="clear" w:color="auto" w:fill="ffffff"/>
              </w:rPr>
              <w:t xml:space="preserve">, Осциллограф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 </w:t>
            </w:r>
            <w:r>
              <w:rPr>
                <w:sz w:val="24"/>
                <w:szCs w:val="24"/>
              </w:rPr>
              <w:t xml:space="preserve">с действующими свидетельствами о поверке.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textDirection w:val="lrTb"/>
            <w:noWrap w:val="false"/>
          </w:tcPr>
          <w:p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к персоналу исполнителя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Безопасность оказания услуг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textDirection w:val="lrTb"/>
            <w:noWrap w:val="false"/>
          </w:tcPr>
          <w:p>
            <w:pPr>
              <w:ind w:firstLine="328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оказании услуг Исполнитель несёт ответственность за соблюдение Правил техники безопасности при эксплуатации при эксплуатации тепло</w:t>
            </w:r>
            <w:r>
              <w:rPr>
                <w:sz w:val="24"/>
                <w:szCs w:val="24"/>
              </w:rPr>
              <w:t xml:space="preserve">механического оборудования электростанций и тепловых сетей, утвержденных заместителем министра Министерства топлива и энергетики РФ 02.04.1997 (РД 34.03.201-97), и других требований ОТ, ТБ, ППБ, промышленной безопасности объектов и охраны окружающей среды.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28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у специалистов, которые непосредственно будут выполнять работы по наряду </w:t>
            </w:r>
            <w:r>
              <w:rPr>
                <w:sz w:val="24"/>
                <w:szCs w:val="24"/>
              </w:rPr>
              <w:t xml:space="preserve">–д</w:t>
            </w:r>
            <w:r>
              <w:rPr>
                <w:sz w:val="24"/>
                <w:szCs w:val="24"/>
              </w:rPr>
              <w:t xml:space="preserve">опуску непосредственно на объектах, члены бригады и производитель работ (не ниже 2 группы), отвечающим требованиям указанным в п. 14 Правил по охране труда при работе на высоте, у</w:t>
            </w:r>
            <w:r>
              <w:rPr>
                <w:sz w:val="24"/>
                <w:szCs w:val="24"/>
              </w:rPr>
              <w:t xml:space="preserve">твержденных Министерством труда и социальной защиты Российской Федерации от 16.11.2020 № 782Н, и Руководитель работ по наряду (который (-е) непосредственно будут выполнять работы по наряду–допуску непосредственно на объектах (не ниже 3 группы), отвечающим </w:t>
            </w:r>
            <w:r>
              <w:rPr>
                <w:sz w:val="24"/>
                <w:szCs w:val="24"/>
              </w:rPr>
              <w:t xml:space="preserve">требованиям</w:t>
            </w:r>
            <w:r>
              <w:rPr>
                <w:sz w:val="24"/>
                <w:szCs w:val="24"/>
              </w:rPr>
              <w:t xml:space="preserve"> указанным в п. 15 Правил по охране труда при работе на высоте, утвержденных Министерством труда и социальной защиты Российской Федерации от 16.11.2020 № 782Н.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ind w:left="0" w:firstLine="3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у специалиста, который непосредственно будут выполнять работы в составе бригады по наряду </w:t>
            </w:r>
            <w:r>
              <w:rPr>
                <w:sz w:val="24"/>
                <w:szCs w:val="24"/>
              </w:rPr>
              <w:t xml:space="preserve">–д</w:t>
            </w:r>
            <w:r>
              <w:rPr>
                <w:sz w:val="24"/>
                <w:szCs w:val="24"/>
              </w:rPr>
              <w:t xml:space="preserve">опуску непосредственно на объектах и сооружениях (член бригады или производитель работ) обучение по применению систем канатного доступа и Личной книжки учёта работ на высоте с применением систем канатного доступа.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Требования к результатам у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слуг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907"/>
        </w:trPr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Результат оказания услуг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6678" w:type="dxa"/>
            <w:vAlign w:val="center"/>
            <w:textDirection w:val="lrTb"/>
            <w:noWrap w:val="false"/>
          </w:tcPr>
          <w:p>
            <w:pPr>
              <w:ind w:firstLine="426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Восстановление рабочей, технической  документации и технических параметров систем противопожарной защиты для обеспечения их работоспособного состояния.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Требования к приёмке результата оказания у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слуг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298"/>
        </w:trPr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Восстановление работоспособности и технической документации на системы противопожарной защиты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67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оказанных услуг Исполнитель предоставляет рабочую, исполнительную документацию, протоколы испытаний, акты опробования и испытания систем пожарной защиты.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-108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оформлению результатов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667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каждый объект, указанный в таблице 2.1 Исполнитель предоставляет исполнительную документацию, Протоколы замеров сопротивления изоляции, освещённости и звукового давления, акт опробования и испытания систем пожарной защиты.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На каждый объект, указанный в таблице 2.2 Исполнитель предоставляет рабочую и техническую документацию на системы противопожарной защиты.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оформляемых бумажных экземпляров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667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Документация предоставляется на бумажном носителе в одном экземпляре на каждый объект.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 требованиями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к ответственности и гарантиям исполнителя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Восстановление работоспособности и технической документации на системы противопожарной защиты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6678" w:type="dxa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 xml:space="preserve">Участник должен оказать услуги по разработке документации и приведению </w:t>
            </w:r>
            <w:r>
              <w:rPr>
                <w:iCs/>
                <w:sz w:val="22"/>
                <w:szCs w:val="22"/>
              </w:rPr>
              <w:t xml:space="preserve">в соответствие с требованиями пожарной безопасности </w:t>
            </w:r>
            <w:r>
              <w:rPr>
                <w:iCs/>
                <w:sz w:val="22"/>
                <w:szCs w:val="22"/>
              </w:rPr>
              <w:t xml:space="preserve">систем противопожарной защиты с восстановлением технических параметров в соответствии с требованиями</w:t>
            </w:r>
            <w:r>
              <w:rPr>
                <w:iCs/>
                <w:sz w:val="22"/>
                <w:szCs w:val="22"/>
              </w:rPr>
              <w:t xml:space="preserve"> действующей нормативной и технической документации.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40"/>
              <w:widowControl w:val="off"/>
              <w:tabs>
                <w:tab w:val="left" w:pos="426" w:leader="none"/>
              </w:tabs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8867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</w:r>
          </w:p>
        </w:tc>
        <w:tc>
          <w:tcPr>
            <w:tcW w:w="218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Требования к соисполнителям, привлекаемым к оказанию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7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случае привлечения к оказанию услуг соисполнителей, Исполнитель обязан предоставить Заказчику на момент согласования договора документы, подтверждающие соответствие их квалификационного уровня, а так же готовность и возможность  оказания ими услуг.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Согласие с требованием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center"/>
        <w:keepLines/>
        <w:keepNext/>
        <w:spacing w:after="0" w:line="240" w:lineRule="auto"/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  <w:lang w:eastAsia="ru-RU"/>
        </w:rPr>
      </w:r>
    </w:p>
    <w:p>
      <w:pPr>
        <w:ind w:left="357" w:hanging="357"/>
        <w:jc w:val="center"/>
        <w:keepLines/>
        <w:keepNext/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  <w:outlineLvl w:val="0"/>
      </w:pPr>
      <w:r/>
      <w:bookmarkStart w:id="28" w:name="_Toc53393312"/>
      <w:r/>
      <w:bookmarkStart w:id="29" w:name="_Toc53395937"/>
      <w:r/>
      <w:bookmarkStart w:id="30" w:name="_Toc122622197"/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  <w:t xml:space="preserve">3. Требования к документации по ценообразованию</w:t>
      </w:r>
      <w:bookmarkEnd w:id="28"/>
      <w:r/>
      <w:bookmarkEnd w:id="29"/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  <w:t xml:space="preserve"> на этапе закупки</w:t>
      </w:r>
      <w:bookmarkEnd w:id="30"/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</w:r>
    </w:p>
    <w:p>
      <w:pPr>
        <w:ind w:firstLine="708"/>
        <w:jc w:val="both"/>
        <w:keepLines/>
        <w:keepNext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3" w:name="_Toc54281228"/>
      <w:r/>
      <w:bookmarkStart w:id="34" w:name="_Toc122622198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 В обоснование стоимости заявки Участник должен предоставить «Коммерческое предложение» по форме, приведённый в Документации о закупке.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8"/>
        <w:jc w:val="both"/>
        <w:keepLines/>
        <w:keepNext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В составе предложения участник не предоставляет сметную документацию.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keepLines/>
        <w:keepNext/>
        <w:spacing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highlight w:val="none"/>
          <w:lang w:eastAsia="ru-RU"/>
        </w:rPr>
      </w:r>
    </w:p>
    <w:p>
      <w:pPr>
        <w:ind w:firstLine="567"/>
        <w:keepLines/>
        <w:keepNext/>
        <w:spacing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  <w:t xml:space="preserve">4. Требования к документации по ценообразованию на этапе </w:t>
      </w:r>
      <w:bookmarkEnd w:id="33"/>
      <w:r/>
      <w:bookmarkEnd w:id="34"/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  <w:t xml:space="preserve">заключения (исполнения) договора</w:t>
      </w:r>
      <w:r>
        <w:rPr>
          <w:rFonts w:ascii="Times New Roman" w:hAnsi="Times New Roman" w:eastAsia="Calibri" w:cs="Times New Roman"/>
          <w:b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  <w:highlight w:val="none"/>
          <w:lang w:eastAsia="ru-RU"/>
        </w:rPr>
      </w:r>
    </w:p>
    <w:p>
      <w:pPr>
        <w:ind w:firstLine="708"/>
        <w:jc w:val="both"/>
        <w:keepLines/>
        <w:keepNext/>
        <w:spacing w:after="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 Разработка сметной документации осуществляется при заключении и исполнении договора в соответствии со следующими требованиями: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keepLines/>
        <w:keepNext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формирования сметной стоимости услуг применять следующие поправочные индексы (без учёта выплат районного коэффициента и надбавок к заработной плате за непрерывный стаж работы, выслугу лет, доплат за вредные условия труда):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Lines/>
        <w:keepNext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Сборник базовых цен "Системы противопожарной и охранной защиты (1999) " с индексом перевода в текущие цены коэффициентом =29,9.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Lines/>
        <w:keepNext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Прейскурант № 2661 001-92 «Система технического обслуживания и ремонта технических средств и систем пожаротушения,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дымоудаления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охранной, пожарной и охранно-пожарной сигнализации» с индексом перевода в текущие цены коэффициентом =35,84.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Lines/>
        <w:keepNext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Командировочные расходы в случае их учёта в сметах определяются по предварительному расчету с расшифровкой затрат на проезд, проживание, суточные расходы (не более 500 руб./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.). Заказчик имеет право в период действия договора запросить у Подрядчика копии первичных документов, платёжных поручений, реестры и т.д. для проверки соответствия суммы командировочных расходов фактическим затратам.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9"/>
        <w:keepLines/>
        <w:keepNext/>
        <w:spacing w:line="276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jc w:val="both"/>
        <w:spacing w:before="60" w:after="60" w:line="240" w:lineRule="auto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</w:p>
    <w:p>
      <w:pPr>
        <w:jc w:val="both"/>
        <w:spacing w:before="60" w:after="60" w:line="240" w:lineRule="auto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Lucida Sans Unicode">
    <w:panose1 w:val="020B0603030804020204"/>
  </w:font>
  <w:font w:name="SchoolBookC">
    <w:panose1 w:val="02000603000000000000"/>
  </w:font>
  <w:font w:name="GaramondNarrowC">
    <w:panose1 w:val="02000603000000000000"/>
  </w:font>
  <w:font w:name="Tahoma">
    <w:panose1 w:val="020B0604030504040204"/>
  </w:font>
  <w:font w:name="Mangal">
    <w:panose1 w:val="02040503050406030204"/>
  </w:font>
  <w:font w:name="Courier New">
    <w:panose1 w:val="02070309020205020404"/>
  </w:font>
  <w:font w:name="Segoe UI">
    <w:panose1 w:val="020B050302020402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  <w:font w:name="ArialMT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6"/>
      <w:rPr>
        <w:rStyle w:val="849"/>
      </w:rPr>
      <w:framePr w:wrap="around" w:vAnchor="text" w:hAnchor="margin" w:xAlign="center" w:y="1"/>
    </w:pPr>
    <w:r>
      <w:rPr>
        <w:rStyle w:val="849"/>
      </w:rPr>
      <w:fldChar w:fldCharType="begin"/>
    </w:r>
    <w:r>
      <w:rPr>
        <w:rStyle w:val="849"/>
      </w:rPr>
      <w:instrText xml:space="preserve">PAGE  </w:instrText>
    </w:r>
    <w:r>
      <w:rPr>
        <w:rStyle w:val="849"/>
      </w:rPr>
      <w:fldChar w:fldCharType="end"/>
    </w:r>
    <w:r>
      <w:rPr>
        <w:rStyle w:val="849"/>
      </w:rPr>
    </w:r>
    <w:r>
      <w:rPr>
        <w:rStyle w:val="849"/>
      </w:rPr>
    </w:r>
  </w:p>
  <w:p>
    <w:pPr>
      <w:pStyle w:val="84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>
      <w:start w:val="1"/>
      <w:numFmt w:val="decimal"/>
      <w:isLgl w:val="false"/>
      <w:suff w:val="tab"/>
      <w:lvlText w:val="%1."/>
      <w:lvlJc w:val="left"/>
      <w:pPr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75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5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1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1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7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7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37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space"/>
      <w:lvlText w:val="%1."/>
      <w:lvlJc w:val="right"/>
      <w:pPr>
        <w:ind w:left="1080" w:hanging="360"/>
      </w:pPr>
      <w:rPr>
        <w:rFonts w:hint="default"/>
        <w:vanish w:val="0"/>
        <w:spacing w:val="0"/>
        <w:position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pStyle w:val="793"/>
      <w:isLgl w:val="false"/>
      <w:suff w:val="tab"/>
      <w:lvlText w:val="%1."/>
      <w:lvlJc w:val="left"/>
      <w:pPr>
        <w:ind w:left="659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96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pStyle w:val="795"/>
      <w:isLgl w:val="false"/>
      <w:suff w:val="tab"/>
      <w:lvlText w:val="%1.%2.%3."/>
      <w:lvlJc w:val="left"/>
      <w:pPr>
        <w:ind w:left="86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90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94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98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0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06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82" w:hanging="1440"/>
      </w:pPr>
      <w:rPr>
        <w:rFonts w:hint="default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200" w:hanging="1440"/>
      </w:pPr>
      <w:rPr>
        <w:rFonts w:hint="default"/>
        <w:sz w:val="24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."/>
      <w:lvlJc w:val="right"/>
      <w:pPr>
        <w:ind w:left="1080" w:hanging="360"/>
      </w:pPr>
      <w:rPr>
        <w:rFonts w:hint="default"/>
        <w:vanish w:val="0"/>
        <w:spacing w:val="0"/>
        <w:position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94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36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3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0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7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5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2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9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672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0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2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4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6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8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0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2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4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67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space"/>
      <w:lvlText w:val="%1."/>
      <w:lvlJc w:val="right"/>
      <w:pPr>
        <w:ind w:left="1080" w:hanging="360"/>
      </w:pPr>
      <w:rPr>
        <w:rFonts w:hint="default"/>
        <w:vanish w:val="0"/>
        <w:spacing w:val="0"/>
        <w:position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singl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37">
    <w:multiLevelType w:val="hybridMultilevel"/>
    <w:lvl w:ilvl="0">
      <w:start w:val="1"/>
      <w:numFmt w:val="decimal"/>
      <w:isLgl w:val="false"/>
      <w:suff w:val="space"/>
      <w:lvlText w:val="%1."/>
      <w:lvlJc w:val="right"/>
      <w:pPr>
        <w:ind w:left="1080" w:hanging="360"/>
      </w:pPr>
      <w:rPr>
        <w:rFonts w:hint="default"/>
        <w:vanish w:val="0"/>
        <w:spacing w:val="0"/>
        <w:position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pStyle w:val="1057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space"/>
      <w:lvlText w:val="%1."/>
      <w:lvlJc w:val="right"/>
      <w:pPr>
        <w:ind w:left="1080" w:hanging="360"/>
      </w:pPr>
      <w:rPr>
        <w:rFonts w:hint="default"/>
        <w:vanish w:val="0"/>
        <w:spacing w:val="0"/>
        <w:position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5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6">
    <w:multiLevelType w:val="hybridMultilevel"/>
    <w:lvl w:ilvl="0">
      <w:start w:val="1"/>
      <w:numFmt w:val="bullet"/>
      <w:pStyle w:val="1054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1"/>
  </w:num>
  <w:num w:numId="2">
    <w:abstractNumId w:val="21"/>
  </w:num>
  <w:num w:numId="3">
    <w:abstractNumId w:val="27"/>
  </w:num>
  <w:num w:numId="4">
    <w:abstractNumId w:val="44"/>
  </w:num>
  <w:num w:numId="5">
    <w:abstractNumId w:val="33"/>
  </w:num>
  <w:num w:numId="6">
    <w:abstractNumId w:val="24"/>
  </w:num>
  <w:num w:numId="7">
    <w:abstractNumId w:val="32"/>
  </w:num>
  <w:num w:numId="8">
    <w:abstractNumId w:val="40"/>
  </w:num>
  <w:num w:numId="9">
    <w:abstractNumId w:val="7"/>
  </w:num>
  <w:num w:numId="10">
    <w:abstractNumId w:val="36"/>
  </w:num>
  <w:num w:numId="11">
    <w:abstractNumId w:val="28"/>
  </w:num>
  <w:num w:numId="12">
    <w:abstractNumId w:val="26"/>
  </w:num>
  <w:num w:numId="13">
    <w:abstractNumId w:val="1"/>
  </w:num>
  <w:num w:numId="14">
    <w:abstractNumId w:val="9"/>
  </w:num>
  <w:num w:numId="15">
    <w:abstractNumId w:val="23"/>
  </w:num>
  <w:num w:numId="16">
    <w:abstractNumId w:val="14"/>
  </w:num>
  <w:num w:numId="17">
    <w:abstractNumId w:val="42"/>
  </w:num>
  <w:num w:numId="18">
    <w:abstractNumId w:val="30"/>
  </w:num>
  <w:num w:numId="19">
    <w:abstractNumId w:val="19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7"/>
  </w:num>
  <w:num w:numId="26">
    <w:abstractNumId w:val="16"/>
  </w:num>
  <w:num w:numId="27">
    <w:abstractNumId w:val="29"/>
  </w:num>
  <w:num w:numId="28">
    <w:abstractNumId w:val="20"/>
  </w:num>
  <w:num w:numId="29">
    <w:abstractNumId w:val="46"/>
  </w:num>
  <w:num w:numId="30">
    <w:abstractNumId w:val="45"/>
  </w:num>
  <w:num w:numId="31">
    <w:abstractNumId w:val="41"/>
  </w:num>
  <w:num w:numId="32">
    <w:abstractNumId w:val="6"/>
  </w:num>
  <w:num w:numId="33">
    <w:abstractNumId w:val="39"/>
  </w:num>
  <w:num w:numId="34">
    <w:abstractNumId w:val="34"/>
  </w:num>
  <w:num w:numId="35">
    <w:abstractNumId w:val="25"/>
  </w:num>
  <w:num w:numId="36">
    <w:abstractNumId w:val="22"/>
  </w:num>
  <w:num w:numId="37">
    <w:abstractNumId w:val="5"/>
  </w:num>
  <w:num w:numId="38">
    <w:abstractNumId w:val="37"/>
  </w:num>
  <w:num w:numId="39">
    <w:abstractNumId w:val="12"/>
  </w:num>
  <w:num w:numId="40">
    <w:abstractNumId w:val="18"/>
  </w:num>
  <w:num w:numId="41">
    <w:abstractNumId w:val="43"/>
  </w:num>
  <w:num w:numId="42">
    <w:abstractNumId w:val="31"/>
  </w:num>
  <w:num w:numId="43">
    <w:abstractNumId w:val="8"/>
  </w:num>
  <w:num w:numId="44">
    <w:abstractNumId w:val="35"/>
  </w:num>
  <w:num w:numId="45">
    <w:abstractNumId w:val="15"/>
  </w:num>
  <w:num w:numId="46">
    <w:abstractNumId w:val="2"/>
  </w:num>
  <w:num w:numId="47">
    <w:abstractNumId w:val="4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2" w:default="1">
    <w:name w:val="Normal"/>
    <w:qFormat/>
  </w:style>
  <w:style w:type="paragraph" w:styleId="793">
    <w:name w:val="Heading 1"/>
    <w:basedOn w:val="795"/>
    <w:next w:val="792"/>
    <w:link w:val="862"/>
    <w:uiPriority w:val="1"/>
    <w:qFormat/>
    <w:pPr>
      <w:numPr>
        <w:ilvl w:val="0"/>
      </w:numPr>
      <w:ind w:left="3900"/>
      <w:outlineLvl w:val="0"/>
    </w:pPr>
    <w:rPr>
      <w:sz w:val="28"/>
      <w:szCs w:val="28"/>
    </w:rPr>
  </w:style>
  <w:style w:type="paragraph" w:styleId="794">
    <w:name w:val="Heading 2"/>
    <w:basedOn w:val="792"/>
    <w:next w:val="792"/>
    <w:link w:val="879"/>
    <w:semiHidden/>
    <w:unhideWhenUsed/>
    <w:qFormat/>
    <w:pPr>
      <w:keepLines/>
      <w:keepNext/>
      <w:spacing w:before="40" w:after="0"/>
      <w:outlineLvl w:val="1"/>
    </w:pPr>
    <w:rPr>
      <w:rFonts w:ascii="Cambria" w:hAnsi="Cambria" w:eastAsia="Times New Roman" w:cs="Times New Roman"/>
      <w:color w:val="365f91"/>
      <w:sz w:val="26"/>
      <w:szCs w:val="26"/>
      <w:lang w:eastAsia="ru-RU"/>
    </w:rPr>
  </w:style>
  <w:style w:type="paragraph" w:styleId="795">
    <w:name w:val="Heading 3"/>
    <w:basedOn w:val="792"/>
    <w:next w:val="792"/>
    <w:link w:val="863"/>
    <w:qFormat/>
    <w:pPr>
      <w:numPr>
        <w:ilvl w:val="2"/>
        <w:numId w:val="16"/>
      </w:numPr>
      <w:ind w:left="0" w:firstLine="709"/>
      <w:jc w:val="both"/>
      <w:keepNext/>
      <w:spacing w:before="120" w:after="60" w:line="240" w:lineRule="auto"/>
      <w:outlineLvl w:val="2"/>
    </w:pPr>
    <w:rPr>
      <w:rFonts w:ascii="Times New Roman" w:hAnsi="Times New Roman" w:eastAsia="Calibri" w:cs="Times New Roman"/>
      <w:b/>
      <w:sz w:val="24"/>
      <w:szCs w:val="24"/>
    </w:rPr>
  </w:style>
  <w:style w:type="paragraph" w:styleId="796">
    <w:name w:val="Heading 4"/>
    <w:basedOn w:val="795"/>
    <w:next w:val="792"/>
    <w:link w:val="864"/>
    <w:qFormat/>
    <w:pPr>
      <w:numPr>
        <w:ilvl w:val="1"/>
      </w:numPr>
      <w:outlineLvl w:val="3"/>
    </w:pPr>
    <w:rPr>
      <w:bCs/>
    </w:rPr>
  </w:style>
  <w:style w:type="paragraph" w:styleId="797">
    <w:name w:val="Heading 5"/>
    <w:basedOn w:val="792"/>
    <w:next w:val="792"/>
    <w:link w:val="868"/>
    <w:qFormat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798">
    <w:name w:val="Heading 6"/>
    <w:basedOn w:val="792"/>
    <w:next w:val="792"/>
    <w:link w:val="869"/>
    <w:qFormat/>
    <w:p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  <w:lang w:eastAsia="ru-RU"/>
    </w:rPr>
  </w:style>
  <w:style w:type="paragraph" w:styleId="799">
    <w:name w:val="Heading 7"/>
    <w:basedOn w:val="792"/>
    <w:next w:val="792"/>
    <w:link w:val="870"/>
    <w:qFormat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0">
    <w:name w:val="Heading 8"/>
    <w:basedOn w:val="792"/>
    <w:next w:val="792"/>
    <w:link w:val="871"/>
    <w:qFormat/>
    <w:pPr>
      <w:spacing w:before="240" w:after="60" w:line="240" w:lineRule="auto"/>
      <w:outlineLvl w:val="7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801">
    <w:name w:val="Heading 9"/>
    <w:basedOn w:val="792"/>
    <w:next w:val="792"/>
    <w:link w:val="872"/>
    <w:qFormat/>
    <w:pPr>
      <w:ind w:left="1584" w:hanging="1584"/>
      <w:jc w:val="both"/>
      <w:spacing w:before="240" w:after="60" w:line="240" w:lineRule="auto"/>
      <w:tabs>
        <w:tab w:val="num" w:pos="1584" w:leader="none"/>
      </w:tabs>
      <w:outlineLvl w:val="8"/>
    </w:pPr>
    <w:rPr>
      <w:rFonts w:ascii="Arial" w:hAnsi="Arial" w:eastAsia="Times New Roman" w:cs="Times New Roman"/>
      <w:b/>
      <w:i/>
      <w:sz w:val="18"/>
      <w:szCs w:val="20"/>
      <w:lang w:eastAsia="ru-RU"/>
    </w:rPr>
  </w:style>
  <w:style w:type="character" w:styleId="802" w:default="1">
    <w:name w:val="Default Paragraph Font"/>
    <w:uiPriority w:val="1"/>
    <w:semiHidden/>
    <w:unhideWhenUsed/>
  </w:style>
  <w:style w:type="table" w:styleId="8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4" w:default="1">
    <w:name w:val="No List"/>
    <w:uiPriority w:val="99"/>
    <w:semiHidden/>
    <w:unhideWhenUsed/>
  </w:style>
  <w:style w:type="table" w:styleId="805" w:customStyle="1">
    <w:name w:val="Plain Table 1"/>
    <w:basedOn w:val="80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 w:customStyle="1">
    <w:name w:val="Plain Table 2"/>
    <w:basedOn w:val="8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 w:customStyle="1">
    <w:name w:val="Plain Table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 w:customStyle="1">
    <w:name w:val="Plain Table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Plain Table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1 Light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4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 w:customStyle="1">
    <w:name w:val="Grid Table 5 Dark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6 Colorful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6" w:customStyle="1">
    <w:name w:val="Grid Table 7 Colorful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1 Light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9" w:customStyle="1">
    <w:name w:val="List Table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5 Dark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6 Colorful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3" w:customStyle="1">
    <w:name w:val="List Table 7 Colorful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824" w:customStyle="1">
    <w:name w:val="Quote Char"/>
    <w:uiPriority w:val="29"/>
    <w:rPr>
      <w:i/>
    </w:rPr>
  </w:style>
  <w:style w:type="character" w:styleId="825" w:customStyle="1">
    <w:name w:val="Intense Quote Char"/>
    <w:uiPriority w:val="30"/>
    <w:rPr>
      <w:i/>
    </w:rPr>
  </w:style>
  <w:style w:type="table" w:styleId="826" w:customStyle="1">
    <w:name w:val="Таблица простая 11"/>
    <w:basedOn w:val="80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 w:customStyle="1">
    <w:name w:val="Таблица простая 21"/>
    <w:basedOn w:val="8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8" w:customStyle="1">
    <w:name w:val="Таблица простая 3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9" w:customStyle="1">
    <w:name w:val="Таблица простая 4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Таблица простая 5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1" w:customStyle="1">
    <w:name w:val="Таблица-сетка 1 светл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Таблица-сетка 2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Таблица-сетка 3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Таблица-сетка 41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5" w:customStyle="1">
    <w:name w:val="Таблица-сетка 5 темн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6" w:customStyle="1">
    <w:name w:val="Таблица-сетка 6 цветн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7" w:customStyle="1">
    <w:name w:val="Таблица-сетка 7 цветн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Список-таблица 1 светл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Список-таблица 2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0" w:customStyle="1">
    <w:name w:val="Список-таблица 3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Список-таблица 4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Список-таблица 5 темн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Список-таблица 6 цветн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4" w:customStyle="1">
    <w:name w:val="Список-таблица 7 цветная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45" w:customStyle="1">
    <w:name w:val="Endnote Text Char"/>
    <w:uiPriority w:val="99"/>
    <w:rPr>
      <w:sz w:val="20"/>
    </w:rPr>
  </w:style>
  <w:style w:type="paragraph" w:styleId="846">
    <w:name w:val="Header"/>
    <w:basedOn w:val="792"/>
    <w:link w:val="847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02"/>
    <w:link w:val="846"/>
  </w:style>
  <w:style w:type="table" w:styleId="848">
    <w:name w:val="Table Grid"/>
    <w:basedOn w:val="80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9">
    <w:name w:val="page number"/>
    <w:basedOn w:val="802"/>
  </w:style>
  <w:style w:type="character" w:styleId="850">
    <w:name w:val="annotation reference"/>
    <w:basedOn w:val="802"/>
    <w:uiPriority w:val="99"/>
    <w:unhideWhenUsed/>
    <w:rPr>
      <w:sz w:val="16"/>
      <w:szCs w:val="16"/>
    </w:rPr>
  </w:style>
  <w:style w:type="paragraph" w:styleId="851">
    <w:name w:val="annotation text"/>
    <w:basedOn w:val="792"/>
    <w:link w:val="852"/>
    <w:uiPriority w:val="99"/>
    <w:unhideWhenUsed/>
    <w:pPr>
      <w:spacing w:line="240" w:lineRule="auto"/>
    </w:pPr>
    <w:rPr>
      <w:sz w:val="20"/>
      <w:szCs w:val="20"/>
    </w:rPr>
  </w:style>
  <w:style w:type="character" w:styleId="852" w:customStyle="1">
    <w:name w:val="Текст примечания Знак"/>
    <w:basedOn w:val="802"/>
    <w:link w:val="851"/>
    <w:uiPriority w:val="99"/>
    <w:rPr>
      <w:sz w:val="20"/>
      <w:szCs w:val="20"/>
    </w:rPr>
  </w:style>
  <w:style w:type="paragraph" w:styleId="853">
    <w:name w:val="annotation subject"/>
    <w:basedOn w:val="851"/>
    <w:next w:val="851"/>
    <w:link w:val="854"/>
    <w:unhideWhenUsed/>
    <w:rPr>
      <w:b/>
      <w:bCs/>
    </w:rPr>
  </w:style>
  <w:style w:type="character" w:styleId="854" w:customStyle="1">
    <w:name w:val="Тема примечания Знак"/>
    <w:basedOn w:val="852"/>
    <w:link w:val="853"/>
    <w:rPr>
      <w:b/>
      <w:bCs/>
      <w:sz w:val="20"/>
      <w:szCs w:val="20"/>
    </w:rPr>
  </w:style>
  <w:style w:type="paragraph" w:styleId="855">
    <w:name w:val="Balloon Text"/>
    <w:basedOn w:val="792"/>
    <w:link w:val="856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6" w:customStyle="1">
    <w:name w:val="Текст выноски Знак"/>
    <w:basedOn w:val="802"/>
    <w:link w:val="855"/>
    <w:rPr>
      <w:rFonts w:ascii="Segoe UI" w:hAnsi="Segoe UI" w:cs="Segoe UI"/>
      <w:sz w:val="18"/>
      <w:szCs w:val="18"/>
    </w:rPr>
  </w:style>
  <w:style w:type="paragraph" w:styleId="857">
    <w:name w:val="Revision"/>
    <w:hidden/>
    <w:uiPriority w:val="99"/>
    <w:semiHidden/>
    <w:pPr>
      <w:spacing w:after="0" w:line="240" w:lineRule="auto"/>
    </w:pPr>
  </w:style>
  <w:style w:type="character" w:styleId="858">
    <w:name w:val="Hyperlink"/>
    <w:basedOn w:val="802"/>
    <w:unhideWhenUsed/>
    <w:rPr>
      <w:color w:val="0563c1" w:themeColor="hyperlink"/>
      <w:u w:val="single"/>
    </w:rPr>
  </w:style>
  <w:style w:type="paragraph" w:styleId="859">
    <w:name w:val="Footer"/>
    <w:basedOn w:val="792"/>
    <w:link w:val="860"/>
    <w:unhideWhenUsed/>
    <w:pPr>
      <w:ind w:firstLine="567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60" w:customStyle="1">
    <w:name w:val="Нижний колонтитул Знак"/>
    <w:basedOn w:val="802"/>
    <w:link w:val="85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1">
    <w:name w:val="List Paragraph"/>
    <w:basedOn w:val="792"/>
    <w:link w:val="865"/>
    <w:qFormat/>
    <w:pPr>
      <w:contextualSpacing/>
      <w:ind w:left="720"/>
    </w:pPr>
  </w:style>
  <w:style w:type="character" w:styleId="862" w:customStyle="1">
    <w:name w:val="Заголовок 1 Знак"/>
    <w:basedOn w:val="802"/>
    <w:link w:val="793"/>
    <w:uiPriority w:val="1"/>
    <w:rPr>
      <w:rFonts w:ascii="Times New Roman" w:hAnsi="Times New Roman" w:eastAsia="Calibri" w:cs="Times New Roman"/>
      <w:b/>
      <w:sz w:val="28"/>
      <w:szCs w:val="28"/>
    </w:rPr>
  </w:style>
  <w:style w:type="character" w:styleId="863" w:customStyle="1">
    <w:name w:val="Заголовок 3 Знак"/>
    <w:basedOn w:val="802"/>
    <w:link w:val="795"/>
    <w:rPr>
      <w:rFonts w:ascii="Times New Roman" w:hAnsi="Times New Roman" w:eastAsia="Calibri" w:cs="Times New Roman"/>
      <w:b/>
      <w:sz w:val="24"/>
      <w:szCs w:val="24"/>
    </w:rPr>
  </w:style>
  <w:style w:type="character" w:styleId="864" w:customStyle="1">
    <w:name w:val="Заголовок 4 Знак"/>
    <w:basedOn w:val="802"/>
    <w:link w:val="796"/>
    <w:rPr>
      <w:rFonts w:ascii="Times New Roman" w:hAnsi="Times New Roman" w:eastAsia="Calibri" w:cs="Times New Roman"/>
      <w:b/>
      <w:bCs/>
      <w:sz w:val="24"/>
      <w:szCs w:val="24"/>
    </w:rPr>
  </w:style>
  <w:style w:type="character" w:styleId="865" w:customStyle="1">
    <w:name w:val="Абзац списка Знак"/>
    <w:link w:val="861"/>
    <w:uiPriority w:val="34"/>
    <w:qFormat/>
  </w:style>
  <w:style w:type="character" w:styleId="866" w:customStyle="1">
    <w:name w:val="fontstyle01"/>
    <w:basedOn w:val="802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867" w:customStyle="1">
    <w:name w:val="Заголовок 21"/>
    <w:basedOn w:val="792"/>
    <w:next w:val="792"/>
    <w:unhideWhenUsed/>
    <w:qFormat/>
    <w:pPr>
      <w:ind w:firstLine="567"/>
      <w:jc w:val="both"/>
      <w:keepLines/>
      <w:keepNext/>
      <w:spacing w:before="40" w:after="0" w:line="360" w:lineRule="auto"/>
      <w:outlineLvl w:val="1"/>
    </w:pPr>
    <w:rPr>
      <w:rFonts w:ascii="Cambria" w:hAnsi="Cambria" w:eastAsia="Times New Roman" w:cs="Times New Roman"/>
      <w:color w:val="365f91"/>
      <w:sz w:val="26"/>
      <w:szCs w:val="26"/>
      <w:lang w:eastAsia="ru-RU"/>
    </w:rPr>
  </w:style>
  <w:style w:type="character" w:styleId="868" w:customStyle="1">
    <w:name w:val="Заголовок 5 Знак"/>
    <w:basedOn w:val="802"/>
    <w:link w:val="797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869" w:customStyle="1">
    <w:name w:val="Заголовок 6 Знак"/>
    <w:basedOn w:val="802"/>
    <w:link w:val="798"/>
    <w:rPr>
      <w:rFonts w:ascii="Times New Roman" w:hAnsi="Times New Roman" w:eastAsia="Times New Roman" w:cs="Times New Roman"/>
      <w:b/>
      <w:bCs/>
      <w:lang w:eastAsia="ru-RU"/>
    </w:rPr>
  </w:style>
  <w:style w:type="character" w:styleId="870" w:customStyle="1">
    <w:name w:val="Заголовок 7 Знак"/>
    <w:basedOn w:val="802"/>
    <w:link w:val="7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1" w:customStyle="1">
    <w:name w:val="Заголовок 8 Знак"/>
    <w:basedOn w:val="802"/>
    <w:link w:val="800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872" w:customStyle="1">
    <w:name w:val="Заголовок 9 Знак"/>
    <w:basedOn w:val="802"/>
    <w:link w:val="801"/>
    <w:rPr>
      <w:rFonts w:ascii="Arial" w:hAnsi="Arial" w:eastAsia="Times New Roman" w:cs="Times New Roman"/>
      <w:b/>
      <w:i/>
      <w:sz w:val="18"/>
      <w:szCs w:val="20"/>
      <w:lang w:eastAsia="ru-RU"/>
    </w:rPr>
  </w:style>
  <w:style w:type="numbering" w:styleId="873" w:customStyle="1">
    <w:name w:val="Нет списка1"/>
    <w:next w:val="804"/>
    <w:uiPriority w:val="99"/>
    <w:semiHidden/>
    <w:unhideWhenUsed/>
  </w:style>
  <w:style w:type="paragraph" w:styleId="874">
    <w:name w:val="footnote text"/>
    <w:basedOn w:val="792"/>
    <w:link w:val="875"/>
    <w:semiHidden/>
    <w:unhideWhenUsed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75" w:customStyle="1">
    <w:name w:val="Текст сноски Знак"/>
    <w:basedOn w:val="802"/>
    <w:link w:val="874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6" w:customStyle="1">
    <w:name w:val="Стиль Заголовок 1 + по ширине"/>
    <w:basedOn w:val="793"/>
    <w:pPr>
      <w:numPr>
        <w:ilvl w:val="0"/>
        <w:numId w:val="0"/>
      </w:numPr>
      <w:ind w:left="567" w:hanging="567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eastAsia="ru-RU"/>
    </w:rPr>
  </w:style>
  <w:style w:type="character" w:styleId="877">
    <w:name w:val="footnote reference"/>
    <w:semiHidden/>
    <w:unhideWhenUsed/>
    <w:rPr>
      <w:vertAlign w:val="superscript"/>
    </w:rPr>
  </w:style>
  <w:style w:type="character" w:styleId="878" w:customStyle="1">
    <w:name w:val="комментарий"/>
    <w:rPr>
      <w:b/>
      <w:bCs w:val="0"/>
      <w:i/>
      <w:iCs w:val="0"/>
      <w:shd w:val="clear" w:color="auto" w:fill="ffff99"/>
    </w:rPr>
  </w:style>
  <w:style w:type="character" w:styleId="879" w:customStyle="1">
    <w:name w:val="Заголовок 2 Знак"/>
    <w:basedOn w:val="802"/>
    <w:link w:val="794"/>
    <w:rPr>
      <w:rFonts w:ascii="Cambria" w:hAnsi="Cambria" w:eastAsia="Times New Roman" w:cs="Times New Roman"/>
      <w:color w:val="365f91"/>
      <w:sz w:val="26"/>
      <w:szCs w:val="26"/>
      <w:lang w:eastAsia="ru-RU"/>
    </w:rPr>
  </w:style>
  <w:style w:type="numbering" w:styleId="880" w:customStyle="1">
    <w:name w:val="Нет списка11"/>
    <w:next w:val="804"/>
    <w:uiPriority w:val="99"/>
    <w:semiHidden/>
  </w:style>
  <w:style w:type="table" w:styleId="881" w:customStyle="1">
    <w:name w:val="Сетка таблицы1"/>
    <w:basedOn w:val="803"/>
    <w:next w:val="84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2">
    <w:name w:val="Plain Text"/>
    <w:basedOn w:val="792"/>
    <w:link w:val="883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83" w:customStyle="1">
    <w:name w:val="Текст Знак"/>
    <w:basedOn w:val="802"/>
    <w:link w:val="882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84" w:customStyle="1">
    <w:name w:val="npb"/>
    <w:basedOn w:val="792"/>
    <w:pPr>
      <w:jc w:val="center"/>
      <w:spacing w:before="10" w:after="10" w:line="240" w:lineRule="auto"/>
    </w:pPr>
    <w:rPr>
      <w:rFonts w:ascii="Times New Roman" w:hAnsi="Times New Roman" w:eastAsia="Times New Roman" w:cs="Times New Roman"/>
      <w:b/>
      <w:bCs/>
      <w:color w:val="800000"/>
      <w:sz w:val="28"/>
      <w:szCs w:val="28"/>
      <w:lang w:eastAsia="ru-RU"/>
    </w:rPr>
  </w:style>
  <w:style w:type="paragraph" w:styleId="885">
    <w:name w:val="Body Text Indent"/>
    <w:basedOn w:val="792"/>
    <w:link w:val="886"/>
    <w:pPr>
      <w:ind w:left="283"/>
      <w:spacing w:after="120" w:line="240" w:lineRule="auto"/>
      <w:widowControl w:val="off"/>
    </w:pPr>
    <w:rPr>
      <w:rFonts w:ascii="Arial" w:hAnsi="Arial" w:eastAsia="Calibri" w:cs="Arial"/>
      <w:sz w:val="18"/>
      <w:szCs w:val="18"/>
      <w:lang w:eastAsia="ar-SA"/>
    </w:rPr>
  </w:style>
  <w:style w:type="character" w:styleId="886" w:customStyle="1">
    <w:name w:val="Основной текст с отступом Знак"/>
    <w:basedOn w:val="802"/>
    <w:link w:val="885"/>
    <w:rPr>
      <w:rFonts w:ascii="Arial" w:hAnsi="Arial" w:eastAsia="Calibri" w:cs="Arial"/>
      <w:sz w:val="18"/>
      <w:szCs w:val="18"/>
      <w:lang w:eastAsia="ar-SA"/>
    </w:rPr>
  </w:style>
  <w:style w:type="paragraph" w:styleId="887">
    <w:name w:val="List Number"/>
    <w:basedOn w:val="792"/>
    <w:pPr>
      <w:jc w:val="both"/>
      <w:spacing w:before="60" w:after="0" w:line="36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88" w:customStyle="1">
    <w:name w:val="Знак Знак Знак2 Знак1 Знак Знак Знак Знак Знак Знак Знак Знак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889" w:customStyle="1">
    <w:name w:val="текст1"/>
    <w:pPr>
      <w:ind w:firstLine="397"/>
      <w:jc w:val="both"/>
      <w:spacing w:after="0" w:line="240" w:lineRule="auto"/>
    </w:pPr>
    <w:rPr>
      <w:rFonts w:ascii="SchoolBookC" w:hAnsi="SchoolBookC" w:eastAsia="Times New Roman" w:cs="Times New Roman"/>
      <w:sz w:val="24"/>
      <w:szCs w:val="20"/>
      <w:lang w:eastAsia="ru-RU"/>
    </w:rPr>
  </w:style>
  <w:style w:type="paragraph" w:styleId="890">
    <w:name w:val="Block Text"/>
    <w:basedOn w:val="792"/>
    <w:pPr>
      <w:ind w:left="283" w:right="283"/>
      <w:jc w:val="both"/>
      <w:spacing w:before="57" w:after="0" w:line="240" w:lineRule="auto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rFonts w:ascii="Times New Roman" w:hAnsi="Times New Roman" w:eastAsia="Times New Roman" w:cs="Times New Roman"/>
      <w:b/>
      <w:i/>
      <w:sz w:val="24"/>
      <w:szCs w:val="20"/>
      <w:lang w:eastAsia="ru-RU"/>
    </w:rPr>
  </w:style>
  <w:style w:type="paragraph" w:styleId="891" w:customStyle="1">
    <w:name w:val="втяжка"/>
    <w:basedOn w:val="889"/>
    <w:next w:val="889"/>
    <w:pPr>
      <w:ind w:left="567" w:hanging="567"/>
      <w:spacing w:before="57"/>
      <w:tabs>
        <w:tab w:val="left" w:pos="567" w:leader="none"/>
      </w:tabs>
    </w:pPr>
  </w:style>
  <w:style w:type="paragraph" w:styleId="892" w:customStyle="1">
    <w:name w:val="втяжка1"/>
    <w:basedOn w:val="891"/>
    <w:next w:val="891"/>
    <w:pPr>
      <w:ind w:left="1134"/>
      <w:tabs>
        <w:tab w:val="clear" w:pos="567" w:leader="none"/>
        <w:tab w:val="left" w:pos="1134" w:leader="none"/>
      </w:tabs>
    </w:pPr>
  </w:style>
  <w:style w:type="paragraph" w:styleId="893">
    <w:name w:val="Body Text Indent 2"/>
    <w:basedOn w:val="792"/>
    <w:link w:val="894"/>
    <w:pPr>
      <w:ind w:left="720" w:hanging="720"/>
      <w:jc w:val="both"/>
      <w:spacing w:before="57" w:after="0" w:line="240" w:lineRule="auto"/>
      <w:tabs>
        <w:tab w:val="left" w:pos="720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94" w:customStyle="1">
    <w:name w:val="Основной текст с отступом 2 Знак"/>
    <w:basedOn w:val="802"/>
    <w:link w:val="893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95" w:customStyle="1">
    <w:name w:val="Normal1"/>
    <w:link w:val="896"/>
    <w:pPr>
      <w:spacing w:before="100" w:after="10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96" w:customStyle="1">
    <w:name w:val="Normal Знак"/>
    <w:link w:val="895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97">
    <w:name w:val="Body Text 2"/>
    <w:basedOn w:val="792"/>
    <w:link w:val="898"/>
    <w:pPr>
      <w:spacing w:after="120" w:line="48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8" w:customStyle="1">
    <w:name w:val="Основной текст 2 Знак"/>
    <w:basedOn w:val="802"/>
    <w:link w:val="89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9" w:customStyle="1">
    <w:name w:val="текст-табл"/>
    <w:basedOn w:val="792"/>
    <w:next w:val="792"/>
    <w:pPr>
      <w:ind w:left="283" w:right="283"/>
      <w:jc w:val="both"/>
      <w:spacing w:before="57" w:after="0" w:line="240" w:lineRule="auto"/>
    </w:pPr>
    <w:rPr>
      <w:rFonts w:ascii="SchoolBookC" w:hAnsi="SchoolBookC" w:eastAsia="Times New Roman" w:cs="Times New Roman"/>
      <w:b/>
      <w:i/>
      <w:sz w:val="24"/>
      <w:szCs w:val="20"/>
      <w:lang w:eastAsia="ru-RU"/>
    </w:rPr>
  </w:style>
  <w:style w:type="paragraph" w:styleId="900">
    <w:name w:val="Body Text"/>
    <w:basedOn w:val="792"/>
    <w:link w:val="901"/>
    <w:pPr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1" w:customStyle="1">
    <w:name w:val="Основной текст Знак"/>
    <w:basedOn w:val="802"/>
    <w:link w:val="90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2">
    <w:name w:val="Body Text Indent 3"/>
    <w:basedOn w:val="792"/>
    <w:link w:val="903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03" w:customStyle="1">
    <w:name w:val="Основной текст с отступом 3 Знак"/>
    <w:basedOn w:val="802"/>
    <w:link w:val="90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04">
    <w:name w:val="Body Text 3"/>
    <w:basedOn w:val="792"/>
    <w:link w:val="905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05" w:customStyle="1">
    <w:name w:val="Основной текст 3 Знак"/>
    <w:basedOn w:val="802"/>
    <w:link w:val="90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06" w:customStyle="1">
    <w:name w:val="текст"/>
    <w:pPr>
      <w:jc w:val="both"/>
      <w:spacing w:after="0" w:line="240" w:lineRule="auto"/>
    </w:pPr>
    <w:rPr>
      <w:rFonts w:ascii="SchoolBookC" w:hAnsi="SchoolBookC" w:eastAsia="Times New Roman" w:cs="Times New Roman"/>
      <w:color w:val="000000"/>
      <w:sz w:val="24"/>
      <w:szCs w:val="20"/>
      <w:lang w:eastAsia="ru-RU"/>
    </w:rPr>
  </w:style>
  <w:style w:type="paragraph" w:styleId="907" w:customStyle="1">
    <w:name w:val="заг_центр"/>
    <w:basedOn w:val="899"/>
    <w:pPr>
      <w:jc w:val="center"/>
    </w:pPr>
    <w:rPr>
      <w:rFonts w:ascii="AvantGardeGothicC" w:hAnsi="AvantGardeGothicC"/>
    </w:rPr>
  </w:style>
  <w:style w:type="paragraph" w:styleId="908" w:customStyle="1">
    <w:name w:val="fr1"/>
    <w:basedOn w:val="792"/>
    <w:pPr>
      <w:ind w:left="150" w:right="150"/>
      <w:spacing w:before="150" w:after="15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9" w:customStyle="1">
    <w:name w:val="ConsNormal"/>
    <w:pPr>
      <w:ind w:right="19772"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10" w:customStyle="1">
    <w:name w:val="Стиль1"/>
    <w:basedOn w:val="792"/>
    <w:pPr>
      <w:ind w:left="432" w:hanging="432"/>
      <w:keepLines/>
      <w:keepNext/>
      <w:spacing w:after="60" w:line="240" w:lineRule="auto"/>
      <w:widowControl w:val="off"/>
      <w:tabs>
        <w:tab w:val="num" w:pos="432" w:leader="none"/>
      </w:tabs>
      <w:suppressLineNumbers/>
    </w:pPr>
    <w:rPr>
      <w:rFonts w:ascii="Times New Roman" w:hAnsi="Times New Roman" w:eastAsia="Times New Roman" w:cs="Times New Roman"/>
      <w:b/>
      <w:sz w:val="28"/>
      <w:szCs w:val="24"/>
      <w:lang w:eastAsia="ru-RU"/>
    </w:rPr>
  </w:style>
  <w:style w:type="paragraph" w:styleId="911" w:customStyle="1">
    <w:name w:val="Стиль2"/>
    <w:basedOn w:val="912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912">
    <w:name w:val="List Number 2"/>
    <w:basedOn w:val="792"/>
    <w:pPr>
      <w:ind w:left="432" w:hanging="432"/>
      <w:spacing w:after="0" w:line="240" w:lineRule="auto"/>
      <w:tabs>
        <w:tab w:val="num" w:pos="432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3" w:customStyle="1">
    <w:name w:val="Стиль3"/>
    <w:basedOn w:val="893"/>
    <w:link w:val="914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914" w:customStyle="1">
    <w:name w:val="Стиль3 Знак"/>
    <w:link w:val="91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15">
    <w:name w:val="Strong"/>
    <w:qFormat/>
    <w:rPr>
      <w:b/>
      <w:bCs/>
    </w:rPr>
  </w:style>
  <w:style w:type="paragraph" w:styleId="916" w:customStyle="1">
    <w:name w:val="9"/>
    <w:basedOn w:val="792"/>
    <w:pPr>
      <w:jc w:val="center"/>
      <w:spacing w:after="0" w:line="240" w:lineRule="auto"/>
    </w:pPr>
    <w:rPr>
      <w:rFonts w:ascii="Times New Roman" w:hAnsi="Times New Roman" w:eastAsia="Arial Unicode MS" w:cs="Times New Roman"/>
      <w:b/>
      <w:bCs/>
      <w:sz w:val="16"/>
      <w:szCs w:val="16"/>
      <w:lang w:eastAsia="ru-RU"/>
    </w:rPr>
  </w:style>
  <w:style w:type="paragraph" w:styleId="917" w:customStyle="1">
    <w:name w:val="Контракт-пункт"/>
    <w:basedOn w:val="792"/>
    <w:pPr>
      <w:ind w:left="720" w:firstLine="567"/>
      <w:jc w:val="both"/>
      <w:spacing w:after="60" w:line="240" w:lineRule="auto"/>
      <w:tabs>
        <w:tab w:val="left" w:pos="680" w:leader="none"/>
        <w:tab w:val="num" w:pos="720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8" w:customStyle="1">
    <w:name w:val="Текст_начало_2"/>
    <w:basedOn w:val="792"/>
    <w:pPr>
      <w:jc w:val="both"/>
      <w:spacing w:after="0" w:line="360" w:lineRule="exact"/>
    </w:pPr>
    <w:rPr>
      <w:rFonts w:ascii="Arial" w:hAnsi="Arial" w:eastAsia="Times New Roman" w:cs="Times New Roman"/>
      <w:sz w:val="24"/>
      <w:szCs w:val="20"/>
      <w:lang w:val="en-GB" w:eastAsia="ru-RU"/>
    </w:rPr>
  </w:style>
  <w:style w:type="paragraph" w:styleId="919" w:customStyle="1">
    <w:name w:val="02statia1"/>
    <w:basedOn w:val="792"/>
    <w:pPr>
      <w:ind w:left="1134" w:right="851" w:hanging="578"/>
      <w:keepNext/>
      <w:spacing w:before="280" w:after="0" w:line="320" w:lineRule="atLeast"/>
      <w:outlineLvl w:val="2"/>
    </w:pPr>
    <w:rPr>
      <w:rFonts w:ascii="GaramondNarrowC" w:hAnsi="GaramondNarrowC" w:eastAsia="Times New Roman" w:cs="Times New Roman"/>
      <w:b/>
      <w:sz w:val="24"/>
      <w:szCs w:val="24"/>
      <w:lang w:eastAsia="ru-RU"/>
    </w:rPr>
  </w:style>
  <w:style w:type="paragraph" w:styleId="920" w:customStyle="1">
    <w:name w:val="02statia2"/>
    <w:basedOn w:val="792"/>
    <w:pPr>
      <w:ind w:left="2020" w:hanging="880"/>
      <w:jc w:val="both"/>
      <w:spacing w:before="120" w:after="0" w:line="320" w:lineRule="atLeast"/>
    </w:pPr>
    <w:rPr>
      <w:rFonts w:ascii="GaramondNarrowC" w:hAnsi="GaramondNarrowC" w:eastAsia="Times New Roman" w:cs="Times New Roman"/>
      <w:color w:val="000000"/>
      <w:sz w:val="21"/>
      <w:szCs w:val="21"/>
      <w:lang w:eastAsia="ru-RU"/>
    </w:rPr>
  </w:style>
  <w:style w:type="paragraph" w:styleId="921" w:customStyle="1">
    <w:name w:val="02statia3"/>
    <w:basedOn w:val="792"/>
    <w:pPr>
      <w:ind w:left="2900" w:hanging="880"/>
      <w:jc w:val="both"/>
      <w:spacing w:before="120" w:after="0" w:line="320" w:lineRule="atLeast"/>
    </w:pPr>
    <w:rPr>
      <w:rFonts w:ascii="GaramondNarrowC" w:hAnsi="GaramondNarrowC" w:eastAsia="Times New Roman" w:cs="Times New Roman"/>
      <w:color w:val="000000"/>
      <w:sz w:val="21"/>
      <w:szCs w:val="21"/>
      <w:lang w:eastAsia="ru-RU"/>
    </w:rPr>
  </w:style>
  <w:style w:type="paragraph" w:styleId="922" w:customStyle="1">
    <w:name w:val="03zagolovok2"/>
    <w:basedOn w:val="792"/>
    <w:pPr>
      <w:keepNext/>
      <w:spacing w:before="360" w:after="120" w:line="360" w:lineRule="atLeast"/>
      <w:outlineLvl w:val="1"/>
    </w:pPr>
    <w:rPr>
      <w:rFonts w:ascii="GaramondC" w:hAnsi="GaramondC" w:eastAsia="Times New Roman" w:cs="Times New Roman"/>
      <w:b/>
      <w:color w:val="000000"/>
      <w:sz w:val="28"/>
      <w:szCs w:val="28"/>
      <w:lang w:eastAsia="ru-RU"/>
    </w:rPr>
  </w:style>
  <w:style w:type="paragraph" w:styleId="923" w:customStyle="1">
    <w:name w:val="директор"/>
    <w:basedOn w:val="792"/>
    <w:pPr>
      <w:ind w:firstLine="454"/>
      <w:jc w:val="both"/>
      <w:spacing w:after="0" w:line="218" w:lineRule="auto"/>
      <w:widowControl w:val="off"/>
    </w:pPr>
    <w:rPr>
      <w:rFonts w:ascii="Arial" w:hAnsi="Arial" w:eastAsia="Times New Roman" w:cs="Times New Roman"/>
      <w:sz w:val="24"/>
      <w:szCs w:val="20"/>
      <w:lang w:eastAsia="ru-RU"/>
    </w:rPr>
  </w:style>
  <w:style w:type="paragraph" w:styleId="924" w:customStyle="1">
    <w:name w:val="FR1"/>
    <w:pPr>
      <w:ind w:left="920"/>
      <w:spacing w:after="0" w:line="240" w:lineRule="auto"/>
      <w:widowControl w:val="off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25">
    <w:name w:val="Subtitle"/>
    <w:basedOn w:val="792"/>
    <w:link w:val="926"/>
    <w:qFormat/>
    <w:pPr>
      <w:jc w:val="center"/>
      <w:spacing w:after="60" w:line="240" w:lineRule="auto"/>
      <w:outlineLvl w:val="1"/>
    </w:pPr>
    <w:rPr>
      <w:rFonts w:ascii="Arial" w:hAnsi="Arial" w:eastAsia="Times New Roman" w:cs="Times New Roman"/>
      <w:sz w:val="24"/>
      <w:szCs w:val="20"/>
      <w:lang w:eastAsia="ru-RU"/>
    </w:rPr>
  </w:style>
  <w:style w:type="character" w:styleId="926" w:customStyle="1">
    <w:name w:val="Подзаголовок Знак"/>
    <w:basedOn w:val="802"/>
    <w:link w:val="925"/>
    <w:rPr>
      <w:rFonts w:ascii="Arial" w:hAnsi="Arial" w:eastAsia="Times New Roman" w:cs="Times New Roman"/>
      <w:sz w:val="24"/>
      <w:szCs w:val="20"/>
      <w:lang w:eastAsia="ru-RU"/>
    </w:rPr>
  </w:style>
  <w:style w:type="character" w:styleId="927" w:customStyle="1">
    <w:name w:val="Основной шрифт"/>
  </w:style>
  <w:style w:type="paragraph" w:styleId="928" w:customStyle="1">
    <w:name w:val="Комментарий"/>
    <w:basedOn w:val="792"/>
    <w:next w:val="792"/>
    <w:pPr>
      <w:ind w:left="170"/>
      <w:jc w:val="both"/>
      <w:spacing w:after="0" w:line="240" w:lineRule="auto"/>
    </w:pPr>
    <w:rPr>
      <w:rFonts w:ascii="Arial" w:hAnsi="Arial" w:eastAsia="Times New Roman" w:cs="Times New Roman"/>
      <w:i/>
      <w:iCs/>
      <w:color w:val="800080"/>
      <w:sz w:val="20"/>
      <w:szCs w:val="20"/>
      <w:lang w:eastAsia="ru-RU"/>
    </w:rPr>
  </w:style>
  <w:style w:type="character" w:styleId="929" w:customStyle="1">
    <w:name w:val="Стиль3 Знак Знак"/>
    <w:rPr>
      <w:sz w:val="24"/>
      <w:lang w:val="ru-RU" w:eastAsia="ru-RU" w:bidi="ar-SA"/>
    </w:rPr>
  </w:style>
  <w:style w:type="paragraph" w:styleId="930" w:customStyle="1">
    <w:name w:val="Обычный + 14 pt"/>
    <w:basedOn w:val="792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31">
    <w:name w:val="HTML Preformatted"/>
    <w:basedOn w:val="792"/>
    <w:link w:val="932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  <w:sz w:val="20"/>
      <w:szCs w:val="20"/>
      <w:lang w:eastAsia="ru-RU"/>
    </w:rPr>
  </w:style>
  <w:style w:type="character" w:styleId="932" w:customStyle="1">
    <w:name w:val="Стандартный HTML Знак"/>
    <w:basedOn w:val="802"/>
    <w:link w:val="931"/>
    <w:rPr>
      <w:rFonts w:ascii="Courier New" w:hAnsi="Courier New" w:eastAsia="Courier New" w:cs="Courier New"/>
      <w:color w:val="000000"/>
      <w:sz w:val="20"/>
      <w:szCs w:val="20"/>
      <w:lang w:eastAsia="ru-RU"/>
    </w:rPr>
  </w:style>
  <w:style w:type="paragraph" w:styleId="933" w:customStyle="1">
    <w:name w:val="Знак1 Знак Знак Знак Знак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934" w:customStyle="1">
    <w:name w:val="Знак Знак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935" w:customStyle="1">
    <w:name w:val="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character" w:styleId="936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937">
    <w:name w:val="Normal (Web)"/>
    <w:basedOn w:val="792"/>
    <w:link w:val="938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38" w:customStyle="1">
    <w:name w:val="Обычный (веб) Знак"/>
    <w:link w:val="937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39" w:customStyle="1">
    <w:name w:val="Знак1 Знак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940">
    <w:name w:val="List Bullet"/>
    <w:basedOn w:val="792"/>
    <w:pPr>
      <w:jc w:val="both"/>
      <w:spacing w:after="60" w:line="240" w:lineRule="auto"/>
      <w:widowControl w:val="off"/>
      <w:tabs>
        <w:tab w:val="num" w:pos="360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1" w:customStyle="1">
    <w:name w:val="Char Char1 Знак Знак Знак"/>
    <w:basedOn w:val="792"/>
    <w:pPr>
      <w:spacing w:after="0" w:line="240" w:lineRule="auto"/>
    </w:pPr>
    <w:rPr>
      <w:rFonts w:ascii="Verdana" w:hAnsi="Verdana" w:eastAsia="Times New Roman" w:cs="Verdana"/>
      <w:sz w:val="20"/>
      <w:szCs w:val="20"/>
      <w:lang w:val="en-US"/>
    </w:rPr>
  </w:style>
  <w:style w:type="paragraph" w:styleId="942" w:customStyle="1">
    <w:name w:val="Знак1"/>
    <w:basedOn w:val="792"/>
    <w:pPr>
      <w:numPr>
        <w:ilvl w:val="0"/>
        <w:numId w:val="28"/>
      </w:numPr>
      <w:ind w:left="0" w:firstLine="0"/>
      <w:spacing w:before="100" w:beforeAutospacing="1" w:after="100" w:afterAutospacing="1" w:line="240" w:lineRule="auto"/>
      <w:tabs>
        <w:tab w:val="clear" w:pos="567" w:leader="none"/>
      </w:tabs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943" w:customStyle="1">
    <w:name w:val="Содержимое таблицы"/>
    <w:basedOn w:val="792"/>
    <w:pPr>
      <w:spacing w:after="0" w:line="240" w:lineRule="auto"/>
      <w:suppressLineNumbers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944" w:customStyle="1">
    <w:name w:val="1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character" w:styleId="945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946" w:customStyle="1">
    <w:name w:val="Условия контракта"/>
    <w:basedOn w:val="792"/>
    <w:pPr>
      <w:ind w:left="567" w:hanging="567"/>
      <w:jc w:val="both"/>
      <w:spacing w:before="240" w:after="120" w:line="240" w:lineRule="auto"/>
      <w:tabs>
        <w:tab w:val="num" w:pos="567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947" w:customStyle="1">
    <w:name w:val="Знак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948" w:customStyle="1">
    <w:name w:val="Знак Знак Знак Знак Знак Знак Знак Знак Знак Знак"/>
    <w:basedOn w:val="792"/>
    <w:pPr>
      <w:spacing w:after="0" w:line="240" w:lineRule="auto"/>
    </w:pPr>
    <w:rPr>
      <w:rFonts w:ascii="Verdana" w:hAnsi="Verdana" w:eastAsia="Times New Roman" w:cs="Verdana"/>
      <w:sz w:val="20"/>
      <w:szCs w:val="20"/>
      <w:lang w:val="en-US"/>
    </w:rPr>
  </w:style>
  <w:style w:type="paragraph" w:styleId="949" w:customStyle="1">
    <w:name w:val="Знак1 Знак Знак Знак Знак Знак Знак Знак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character" w:styleId="950" w:customStyle="1">
    <w:name w:val="WW-Absatz-Standardschriftart"/>
  </w:style>
  <w:style w:type="paragraph" w:styleId="951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52" w:customStyle="1">
    <w:name w:val="Гипертекстовая ссылка"/>
    <w:rPr>
      <w:color w:val="008000"/>
    </w:rPr>
  </w:style>
  <w:style w:type="paragraph" w:styleId="953" w:customStyle="1">
    <w:name w:val="Знак Знак Знак2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954" w:customStyle="1">
    <w:name w:val="Body Text 31"/>
    <w:basedOn w:val="792"/>
    <w:pPr>
      <w:jc w:val="center"/>
      <w:spacing w:before="120"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5">
    <w:name w:val="toc 2"/>
    <w:basedOn w:val="792"/>
    <w:next w:val="792"/>
    <w:pPr>
      <w:ind w:left="240"/>
      <w:jc w:val="center"/>
      <w:spacing w:before="120" w:after="0" w:line="240" w:lineRule="auto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956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95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58" w:customStyle="1">
    <w:name w:val="ConsCel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59" w:customStyle="1">
    <w:name w:val="Знак Знак3"/>
    <w:rPr>
      <w:lang w:val="ru-RU" w:eastAsia="ru-RU" w:bidi="ar-SA"/>
    </w:rPr>
  </w:style>
  <w:style w:type="character" w:styleId="960" w:customStyle="1">
    <w:name w:val="Обычный (Web) Знак Знак"/>
    <w:rPr>
      <w:sz w:val="24"/>
      <w:lang w:val="ru-RU" w:eastAsia="ru-RU" w:bidi="ar-SA"/>
    </w:rPr>
  </w:style>
  <w:style w:type="character" w:styleId="961" w:customStyle="1">
    <w:name w:val="Название 2 Знак Знак"/>
    <w:rPr>
      <w:lang w:val="ru-RU" w:eastAsia="ru-RU" w:bidi="ar-SA"/>
    </w:rPr>
  </w:style>
  <w:style w:type="paragraph" w:styleId="962" w:customStyle="1">
    <w:name w:val="Знак2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character" w:styleId="963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964" w:customStyle="1">
    <w:name w:val="Знак Знак7"/>
    <w:rPr>
      <w:lang w:val="ru-RU" w:eastAsia="ru-RU" w:bidi="ar-SA"/>
    </w:rPr>
  </w:style>
  <w:style w:type="paragraph" w:styleId="965" w:customStyle="1">
    <w:name w:val="Знак1 Знак Знак Знак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ahoma"/>
      <w:sz w:val="20"/>
      <w:szCs w:val="20"/>
      <w:lang w:val="en-US"/>
    </w:rPr>
  </w:style>
  <w:style w:type="paragraph" w:styleId="966" w:customStyle="1">
    <w:name w:val="Знак Знак Char Char"/>
    <w:basedOn w:val="792"/>
    <w:pPr>
      <w:spacing w:line="240" w:lineRule="exact"/>
    </w:pPr>
    <w:rPr>
      <w:rFonts w:ascii="Verdana" w:hAnsi="Verdana" w:eastAsia="Times New Roman" w:cs="Times New Roman"/>
      <w:sz w:val="20"/>
      <w:szCs w:val="20"/>
      <w:lang w:val="en-GB"/>
    </w:rPr>
  </w:style>
  <w:style w:type="character" w:styleId="967" w:customStyle="1">
    <w:name w:val="Absatz-Standardschriftart"/>
  </w:style>
  <w:style w:type="character" w:styleId="968" w:customStyle="1">
    <w:name w:val="Основной шрифт абзаца4"/>
  </w:style>
  <w:style w:type="character" w:styleId="969" w:customStyle="1">
    <w:name w:val="WW-Absatz-Standardschriftart1"/>
  </w:style>
  <w:style w:type="character" w:styleId="970" w:customStyle="1">
    <w:name w:val="Основной шрифт абзаца3"/>
  </w:style>
  <w:style w:type="character" w:styleId="971" w:customStyle="1">
    <w:name w:val="WW-Absatz-Standardschriftart11"/>
  </w:style>
  <w:style w:type="character" w:styleId="972" w:customStyle="1">
    <w:name w:val="WW-Absatz-Standardschriftart111"/>
  </w:style>
  <w:style w:type="character" w:styleId="973" w:customStyle="1">
    <w:name w:val="Основной шрифт абзаца2"/>
  </w:style>
  <w:style w:type="character" w:styleId="974" w:customStyle="1">
    <w:name w:val="WW-Absatz-Standardschriftart1111"/>
  </w:style>
  <w:style w:type="character" w:styleId="975" w:customStyle="1">
    <w:name w:val="WW8Num1z0"/>
    <w:rPr>
      <w:rFonts w:ascii="Symbol" w:hAnsi="Symbol"/>
    </w:rPr>
  </w:style>
  <w:style w:type="character" w:styleId="976" w:customStyle="1">
    <w:name w:val="WW8Num3z0"/>
    <w:rPr>
      <w:sz w:val="24"/>
    </w:rPr>
  </w:style>
  <w:style w:type="character" w:styleId="977" w:customStyle="1">
    <w:name w:val="WW8Num6z0"/>
    <w:rPr>
      <w:rFonts w:ascii="Times New Roman" w:hAnsi="Times New Roman" w:eastAsia="Times New Roman"/>
    </w:rPr>
  </w:style>
  <w:style w:type="character" w:styleId="978" w:customStyle="1">
    <w:name w:val="WW8Num6z1"/>
    <w:rPr>
      <w:rFonts w:ascii="Courier New" w:hAnsi="Courier New" w:cs="Courier New"/>
    </w:rPr>
  </w:style>
  <w:style w:type="character" w:styleId="979" w:customStyle="1">
    <w:name w:val="WW8Num6z2"/>
    <w:rPr>
      <w:rFonts w:ascii="Wingdings" w:hAnsi="Wingdings" w:cs="Times New Roman"/>
    </w:rPr>
  </w:style>
  <w:style w:type="character" w:styleId="980" w:customStyle="1">
    <w:name w:val="WW8Num6z3"/>
    <w:rPr>
      <w:rFonts w:ascii="Symbol" w:hAnsi="Symbol" w:cs="Times New Roman"/>
    </w:rPr>
  </w:style>
  <w:style w:type="character" w:styleId="981" w:customStyle="1">
    <w:name w:val="WW8Num8z0"/>
    <w:rPr>
      <w:rFonts w:ascii="Symbol" w:hAnsi="Symbol"/>
    </w:rPr>
  </w:style>
  <w:style w:type="character" w:styleId="982" w:customStyle="1">
    <w:name w:val="WW8Num8z1"/>
    <w:rPr>
      <w:rFonts w:ascii="Courier New" w:hAnsi="Courier New"/>
    </w:rPr>
  </w:style>
  <w:style w:type="character" w:styleId="983" w:customStyle="1">
    <w:name w:val="WW8Num8z2"/>
    <w:rPr>
      <w:rFonts w:ascii="Wingdings" w:hAnsi="Wingdings"/>
    </w:rPr>
  </w:style>
  <w:style w:type="character" w:styleId="984" w:customStyle="1">
    <w:name w:val="Основной шрифт абзаца1"/>
  </w:style>
  <w:style w:type="paragraph" w:styleId="985">
    <w:name w:val="Title"/>
    <w:basedOn w:val="792"/>
    <w:next w:val="900"/>
    <w:link w:val="986"/>
    <w:pPr>
      <w:keepNext/>
      <w:spacing w:before="240" w:after="120" w:line="240" w:lineRule="auto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986" w:customStyle="1">
    <w:name w:val="Название Знак"/>
    <w:basedOn w:val="802"/>
    <w:link w:val="985"/>
    <w:rPr>
      <w:rFonts w:ascii="Arial" w:hAnsi="Arial" w:eastAsia="Lucida Sans Unicode" w:cs="Tahoma"/>
      <w:sz w:val="28"/>
      <w:szCs w:val="28"/>
      <w:lang w:eastAsia="ar-SA"/>
    </w:rPr>
  </w:style>
  <w:style w:type="paragraph" w:styleId="987">
    <w:name w:val="List"/>
    <w:basedOn w:val="900"/>
    <w:rPr>
      <w:rFonts w:ascii="Arial" w:hAnsi="Arial" w:cs="Tahoma"/>
      <w:lang w:eastAsia="ar-SA"/>
    </w:rPr>
  </w:style>
  <w:style w:type="paragraph" w:styleId="988" w:customStyle="1">
    <w:name w:val="Название4"/>
    <w:basedOn w:val="792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4"/>
      <w:szCs w:val="24"/>
      <w:lang w:eastAsia="ar-SA"/>
    </w:rPr>
  </w:style>
  <w:style w:type="paragraph" w:styleId="989" w:customStyle="1">
    <w:name w:val="Указатель4"/>
    <w:basedOn w:val="792"/>
    <w:pPr>
      <w:spacing w:after="0" w:line="240" w:lineRule="auto"/>
      <w:suppressLineNumbers/>
    </w:pPr>
    <w:rPr>
      <w:rFonts w:ascii="Arial" w:hAnsi="Arial" w:eastAsia="Times New Roman" w:cs="Tahoma"/>
      <w:sz w:val="20"/>
      <w:szCs w:val="20"/>
      <w:lang w:eastAsia="ar-SA"/>
    </w:rPr>
  </w:style>
  <w:style w:type="paragraph" w:styleId="990" w:customStyle="1">
    <w:name w:val="Название3"/>
    <w:basedOn w:val="792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4"/>
      <w:szCs w:val="24"/>
      <w:lang w:eastAsia="ar-SA"/>
    </w:rPr>
  </w:style>
  <w:style w:type="paragraph" w:styleId="991" w:customStyle="1">
    <w:name w:val="Указатель3"/>
    <w:basedOn w:val="792"/>
    <w:pPr>
      <w:spacing w:after="0" w:line="240" w:lineRule="auto"/>
      <w:suppressLineNumbers/>
    </w:pPr>
    <w:rPr>
      <w:rFonts w:ascii="Arial" w:hAnsi="Arial" w:eastAsia="Times New Roman" w:cs="Tahoma"/>
      <w:sz w:val="20"/>
      <w:szCs w:val="20"/>
      <w:lang w:eastAsia="ar-SA"/>
    </w:rPr>
  </w:style>
  <w:style w:type="paragraph" w:styleId="992" w:customStyle="1">
    <w:name w:val="Название2"/>
    <w:basedOn w:val="792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4"/>
      <w:szCs w:val="24"/>
      <w:lang w:eastAsia="ar-SA"/>
    </w:rPr>
  </w:style>
  <w:style w:type="paragraph" w:styleId="993" w:customStyle="1">
    <w:name w:val="Указатель2"/>
    <w:basedOn w:val="792"/>
    <w:pPr>
      <w:spacing w:after="0" w:line="240" w:lineRule="auto"/>
      <w:suppressLineNumbers/>
    </w:pPr>
    <w:rPr>
      <w:rFonts w:ascii="Arial" w:hAnsi="Arial" w:eastAsia="Times New Roman" w:cs="Tahoma"/>
      <w:sz w:val="20"/>
      <w:szCs w:val="20"/>
      <w:lang w:eastAsia="ar-SA"/>
    </w:rPr>
  </w:style>
  <w:style w:type="paragraph" w:styleId="994" w:customStyle="1">
    <w:name w:val="Название1"/>
    <w:basedOn w:val="792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4"/>
      <w:szCs w:val="24"/>
      <w:lang w:eastAsia="ar-SA"/>
    </w:rPr>
  </w:style>
  <w:style w:type="paragraph" w:styleId="995" w:customStyle="1">
    <w:name w:val="Указатель1"/>
    <w:basedOn w:val="792"/>
    <w:pPr>
      <w:spacing w:after="0" w:line="240" w:lineRule="auto"/>
      <w:suppressLineNumbers/>
    </w:pPr>
    <w:rPr>
      <w:rFonts w:ascii="Arial" w:hAnsi="Arial" w:eastAsia="Times New Roman" w:cs="Tahoma"/>
      <w:sz w:val="20"/>
      <w:szCs w:val="20"/>
      <w:lang w:eastAsia="ar-SA"/>
    </w:rPr>
  </w:style>
  <w:style w:type="paragraph" w:styleId="996" w:customStyle="1">
    <w:name w:val="заголовок 1"/>
    <w:basedOn w:val="792"/>
    <w:next w:val="792"/>
    <w:pPr>
      <w:keepNext/>
      <w:spacing w:before="240" w:after="60" w:line="240" w:lineRule="auto"/>
    </w:pPr>
    <w:rPr>
      <w:rFonts w:ascii="Arial" w:hAnsi="Arial" w:eastAsia="Times New Roman" w:cs="Arial"/>
      <w:b/>
      <w:bCs/>
      <w:sz w:val="28"/>
      <w:szCs w:val="28"/>
      <w:lang w:eastAsia="ar-SA"/>
    </w:rPr>
  </w:style>
  <w:style w:type="paragraph" w:styleId="997" w:customStyle="1">
    <w:name w:val="заголовок 2"/>
    <w:basedOn w:val="792"/>
    <w:next w:val="792"/>
    <w:pPr>
      <w:keepNext/>
      <w:spacing w:before="240" w:after="60" w:line="240" w:lineRule="auto"/>
    </w:pPr>
    <w:rPr>
      <w:rFonts w:ascii="Arial" w:hAnsi="Arial" w:eastAsia="Times New Roman" w:cs="Arial"/>
      <w:b/>
      <w:bCs/>
      <w:i/>
      <w:iCs/>
      <w:sz w:val="24"/>
      <w:szCs w:val="24"/>
      <w:lang w:eastAsia="ar-SA"/>
    </w:rPr>
  </w:style>
  <w:style w:type="paragraph" w:styleId="998" w:customStyle="1">
    <w:name w:val="Основной текст с отступом 21"/>
    <w:basedOn w:val="792"/>
    <w:pPr>
      <w:ind w:firstLine="709"/>
      <w:jc w:val="both"/>
      <w:spacing w:after="0" w:line="360" w:lineRule="auto"/>
    </w:pPr>
    <w:rPr>
      <w:rFonts w:ascii="Arial" w:hAnsi="Arial" w:eastAsia="Times New Roman" w:cs="Arial"/>
      <w:sz w:val="24"/>
      <w:szCs w:val="20"/>
      <w:lang w:eastAsia="ar-SA"/>
    </w:rPr>
  </w:style>
  <w:style w:type="paragraph" w:styleId="999" w:customStyle="1">
    <w:name w:val="Маркированный список 31"/>
    <w:basedOn w:val="792"/>
    <w:pPr>
      <w:ind w:left="849" w:hanging="283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000" w:customStyle="1">
    <w:name w:val="font5"/>
    <w:basedOn w:val="792"/>
    <w:pPr>
      <w:spacing w:before="100" w:after="100" w:line="240" w:lineRule="auto"/>
    </w:pPr>
    <w:rPr>
      <w:rFonts w:ascii="Times New Roman" w:hAnsi="Times New Roman" w:eastAsia="Arial Unicode MS" w:cs="Times New Roman"/>
      <w:lang w:eastAsia="ar-SA"/>
    </w:rPr>
  </w:style>
  <w:style w:type="paragraph" w:styleId="1001" w:customStyle="1">
    <w:name w:val="font6"/>
    <w:basedOn w:val="792"/>
    <w:pPr>
      <w:spacing w:before="100" w:after="100" w:line="240" w:lineRule="auto"/>
    </w:pPr>
    <w:rPr>
      <w:rFonts w:ascii="Arial" w:hAnsi="Arial" w:eastAsia="Arial Unicode MS" w:cs="Arial"/>
      <w:lang w:eastAsia="ar-SA"/>
    </w:rPr>
  </w:style>
  <w:style w:type="paragraph" w:styleId="1002" w:customStyle="1">
    <w:name w:val="font7"/>
    <w:basedOn w:val="792"/>
    <w:pPr>
      <w:spacing w:before="100" w:after="100" w:line="240" w:lineRule="auto"/>
    </w:pPr>
    <w:rPr>
      <w:rFonts w:ascii="Times New Roman" w:hAnsi="Times New Roman" w:eastAsia="Arial Unicode MS" w:cs="Times New Roman"/>
      <w:lang w:eastAsia="ar-SA"/>
    </w:rPr>
  </w:style>
  <w:style w:type="paragraph" w:styleId="1003" w:customStyle="1">
    <w:name w:val="xl24"/>
    <w:basedOn w:val="792"/>
    <w:pPr>
      <w:spacing w:before="100" w:after="100" w:line="240" w:lineRule="auto"/>
    </w:pPr>
    <w:rPr>
      <w:rFonts w:ascii="Arial" w:hAnsi="Arial" w:eastAsia="Arial Unicode MS" w:cs="Arial"/>
      <w:b/>
      <w:bCs/>
      <w:u w:val="single"/>
      <w:lang w:eastAsia="ar-SA"/>
    </w:rPr>
  </w:style>
  <w:style w:type="paragraph" w:styleId="1004" w:customStyle="1">
    <w:name w:val="xl25"/>
    <w:basedOn w:val="792"/>
    <w:pPr>
      <w:jc w:val="center"/>
      <w:spacing w:before="100" w:after="100" w:line="240" w:lineRule="auto"/>
    </w:pPr>
    <w:rPr>
      <w:rFonts w:ascii="Times New Roman" w:hAnsi="Times New Roman" w:eastAsia="Arial Unicode MS" w:cs="Times New Roman"/>
      <w:lang w:eastAsia="ar-SA"/>
    </w:rPr>
  </w:style>
  <w:style w:type="paragraph" w:styleId="1005" w:customStyle="1">
    <w:name w:val="xl26"/>
    <w:basedOn w:val="792"/>
    <w:pPr>
      <w:jc w:val="center"/>
      <w:spacing w:before="100" w:after="100" w:line="240" w:lineRule="auto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006" w:customStyle="1">
    <w:name w:val="xl27"/>
    <w:basedOn w:val="792"/>
    <w:pPr>
      <w:spacing w:before="100" w:after="100" w:line="240" w:lineRule="auto"/>
    </w:pPr>
    <w:rPr>
      <w:rFonts w:ascii="Times New Roman" w:hAnsi="Times New Roman" w:eastAsia="Arial Unicode MS" w:cs="Times New Roman"/>
      <w:sz w:val="18"/>
      <w:szCs w:val="18"/>
      <w:lang w:eastAsia="ar-SA"/>
    </w:rPr>
  </w:style>
  <w:style w:type="paragraph" w:styleId="1007" w:customStyle="1">
    <w:name w:val="xl28"/>
    <w:basedOn w:val="792"/>
    <w:pPr>
      <w:jc w:val="center"/>
      <w:spacing w:before="100" w:after="100" w:line="240" w:lineRule="auto"/>
    </w:pPr>
    <w:rPr>
      <w:rFonts w:ascii="Arial" w:hAnsi="Arial" w:eastAsia="Arial Unicode MS" w:cs="Arial"/>
      <w:lang w:eastAsia="ar-SA"/>
    </w:rPr>
  </w:style>
  <w:style w:type="paragraph" w:styleId="1008" w:customStyle="1">
    <w:name w:val="xl29"/>
    <w:basedOn w:val="792"/>
    <w:pPr>
      <w:jc w:val="center"/>
      <w:spacing w:before="100" w:after="100" w:line="240" w:lineRule="auto"/>
    </w:pPr>
    <w:rPr>
      <w:rFonts w:ascii="Times New Roman" w:hAnsi="Times New Roman" w:eastAsia="Arial Unicode MS" w:cs="Times New Roman"/>
      <w:sz w:val="24"/>
      <w:szCs w:val="24"/>
      <w:lang w:eastAsia="ar-SA"/>
    </w:rPr>
  </w:style>
  <w:style w:type="paragraph" w:styleId="1009" w:customStyle="1">
    <w:name w:val="xl30"/>
    <w:basedOn w:val="792"/>
    <w:pPr>
      <w:jc w:val="center"/>
      <w:spacing w:before="100" w:after="100" w:line="240" w:lineRule="auto"/>
    </w:pPr>
    <w:rPr>
      <w:rFonts w:ascii="Symbol" w:hAnsi="Symbol" w:eastAsia="Arial Unicode MS" w:cs="Arial Unicode MS"/>
      <w:lang w:eastAsia="ar-SA"/>
    </w:rPr>
  </w:style>
  <w:style w:type="paragraph" w:styleId="1010" w:customStyle="1">
    <w:name w:val="xl31"/>
    <w:basedOn w:val="792"/>
    <w:pPr>
      <w:spacing w:before="100" w:after="100" w:line="240" w:lineRule="auto"/>
    </w:pPr>
    <w:rPr>
      <w:rFonts w:ascii="Times New Roman" w:hAnsi="Times New Roman" w:eastAsia="Arial Unicode MS" w:cs="Times New Roman"/>
      <w:sz w:val="24"/>
      <w:szCs w:val="24"/>
      <w:lang w:eastAsia="ar-SA"/>
    </w:rPr>
  </w:style>
  <w:style w:type="paragraph" w:styleId="1011" w:customStyle="1">
    <w:name w:val="xl32"/>
    <w:basedOn w:val="792"/>
    <w:pPr>
      <w:jc w:val="center"/>
      <w:spacing w:before="100" w:after="100" w:line="240" w:lineRule="auto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12" w:customStyle="1">
    <w:name w:val="xl33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eastAsia="ar-SA"/>
    </w:rPr>
  </w:style>
  <w:style w:type="paragraph" w:styleId="1013" w:customStyle="1">
    <w:name w:val="xl34"/>
    <w:basedOn w:val="792"/>
    <w:pPr>
      <w:jc w:val="center"/>
      <w:spacing w:before="100" w:after="100" w:line="240" w:lineRule="auto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14" w:customStyle="1">
    <w:name w:val="xl35"/>
    <w:basedOn w:val="792"/>
    <w:pPr>
      <w:spacing w:before="100" w:after="100" w:line="240" w:lineRule="auto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015" w:customStyle="1">
    <w:name w:val="xl36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eastAsia="ar-SA"/>
    </w:rPr>
  </w:style>
  <w:style w:type="paragraph" w:styleId="1016" w:customStyle="1">
    <w:name w:val="FR2"/>
    <w:pPr>
      <w:spacing w:after="0" w:line="240" w:lineRule="auto"/>
      <w:widowControl w:val="off"/>
    </w:pPr>
    <w:rPr>
      <w:rFonts w:ascii="Arial" w:hAnsi="Arial" w:eastAsia="Times New Roman" w:cs="Arial"/>
      <w:b/>
      <w:bCs/>
      <w:sz w:val="18"/>
      <w:szCs w:val="18"/>
      <w:lang w:eastAsia="ar-SA"/>
    </w:rPr>
  </w:style>
  <w:style w:type="paragraph" w:styleId="1017" w:customStyle="1">
    <w:name w:val="xl37"/>
    <w:basedOn w:val="792"/>
    <w:pPr>
      <w:spacing w:before="100" w:after="100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18" w:customStyle="1">
    <w:name w:val="xl38"/>
    <w:basedOn w:val="792"/>
    <w:pPr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19" w:customStyle="1">
    <w:name w:val="xl39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0" w:customStyle="1">
    <w:name w:val="xl40"/>
    <w:basedOn w:val="792"/>
    <w:pPr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1" w:customStyle="1">
    <w:name w:val="xl41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2" w:customStyle="1">
    <w:name w:val="xl42"/>
    <w:basedOn w:val="792"/>
    <w:pPr>
      <w:spacing w:before="100" w:after="100" w:line="240" w:lineRule="auto"/>
      <w:pBdr>
        <w:lef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3" w:customStyle="1">
    <w:name w:val="xl43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4" w:customStyle="1">
    <w:name w:val="xl44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5" w:customStyle="1">
    <w:name w:val="xl45"/>
    <w:basedOn w:val="792"/>
    <w:pPr>
      <w:jc w:val="right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6" w:customStyle="1">
    <w:name w:val="xl46"/>
    <w:basedOn w:val="792"/>
    <w:pPr>
      <w:jc w:val="right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7" w:customStyle="1">
    <w:name w:val="xl47"/>
    <w:basedOn w:val="792"/>
    <w:pPr>
      <w:jc w:val="right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8" w:customStyle="1">
    <w:name w:val="xl48"/>
    <w:basedOn w:val="792"/>
    <w:pPr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29" w:customStyle="1">
    <w:name w:val="xl49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0" w:customStyle="1">
    <w:name w:val="xl50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1" w:customStyle="1">
    <w:name w:val="xl51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2" w:customStyle="1">
    <w:name w:val="xl52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3" w:customStyle="1">
    <w:name w:val="xl53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4" w:customStyle="1">
    <w:name w:val="xl54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5" w:customStyle="1">
    <w:name w:val="xl55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6" w:customStyle="1">
    <w:name w:val="xl56"/>
    <w:basedOn w:val="792"/>
    <w:pPr>
      <w:jc w:val="center"/>
      <w:spacing w:before="100" w:after="100" w:line="240" w:lineRule="auto"/>
      <w:pBdr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7" w:customStyle="1">
    <w:name w:val="xl57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8" w:customStyle="1">
    <w:name w:val="xl58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39" w:customStyle="1">
    <w:name w:val="xl59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0" w:customStyle="1">
    <w:name w:val="xl60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1" w:customStyle="1">
    <w:name w:val="xl61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2" w:customStyle="1">
    <w:name w:val="xl62"/>
    <w:basedOn w:val="792"/>
    <w:pPr>
      <w:jc w:val="center"/>
      <w:spacing w:before="100" w:after="100" w:line="240" w:lineRule="auto"/>
      <w:pBdr>
        <w:left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3" w:customStyle="1">
    <w:name w:val="xl63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4" w:customStyle="1">
    <w:name w:val="xl64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5" w:customStyle="1">
    <w:name w:val="xl65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6" w:customStyle="1">
    <w:name w:val="xl66"/>
    <w:basedOn w:val="792"/>
    <w:pPr>
      <w:jc w:val="center"/>
      <w:spacing w:before="100" w:after="100" w:line="240" w:lineRule="auto"/>
      <w:pBdr>
        <w:left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7" w:customStyle="1">
    <w:name w:val="xl67"/>
    <w:basedOn w:val="792"/>
    <w:pPr>
      <w:jc w:val="center"/>
      <w:spacing w:before="100" w:after="100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8" w:customStyle="1">
    <w:name w:val="xl68"/>
    <w:basedOn w:val="792"/>
    <w:pPr>
      <w:jc w:val="center"/>
      <w:spacing w:before="100" w:after="100" w:line="240" w:lineRule="auto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49" w:customStyle="1">
    <w:name w:val="xl69"/>
    <w:basedOn w:val="792"/>
    <w:pPr>
      <w:jc w:val="center"/>
      <w:spacing w:before="100" w:after="100" w:line="240" w:lineRule="auto"/>
      <w:pBdr>
        <w:left w:val="single" w:color="000000" w:sz="4" w:space="0"/>
        <w:right w:val="single" w:color="000000" w:sz="8" w:space="0"/>
      </w:pBdr>
    </w:pPr>
    <w:rPr>
      <w:rFonts w:ascii="Arial" w:hAnsi="Arial" w:eastAsia="Times New Roman" w:cs="Arial"/>
      <w:sz w:val="20"/>
      <w:szCs w:val="20"/>
      <w:lang w:eastAsia="ar-SA"/>
    </w:rPr>
  </w:style>
  <w:style w:type="paragraph" w:styleId="1050" w:customStyle="1">
    <w:name w:val="Заголовок таблицы"/>
    <w:basedOn w:val="943"/>
    <w:pPr>
      <w:jc w:val="center"/>
    </w:pPr>
    <w:rPr>
      <w:b/>
      <w:bCs/>
      <w:sz w:val="20"/>
      <w:szCs w:val="20"/>
    </w:rPr>
  </w:style>
  <w:style w:type="paragraph" w:styleId="1051">
    <w:name w:val="Document Map"/>
    <w:basedOn w:val="792"/>
    <w:link w:val="1052"/>
    <w:pPr>
      <w:spacing w:after="0" w:line="240" w:lineRule="auto"/>
    </w:pPr>
    <w:rPr>
      <w:rFonts w:ascii="Tahoma" w:hAnsi="Tahoma" w:eastAsia="Times New Roman" w:cs="Tahoma"/>
      <w:sz w:val="16"/>
      <w:szCs w:val="16"/>
      <w:lang w:eastAsia="ar-SA"/>
    </w:rPr>
  </w:style>
  <w:style w:type="character" w:styleId="1052" w:customStyle="1">
    <w:name w:val="Схема документа Знак"/>
    <w:basedOn w:val="802"/>
    <w:link w:val="1051"/>
    <w:rPr>
      <w:rFonts w:ascii="Tahoma" w:hAnsi="Tahoma" w:eastAsia="Times New Roman" w:cs="Tahoma"/>
      <w:sz w:val="16"/>
      <w:szCs w:val="16"/>
      <w:lang w:eastAsia="ar-SA"/>
    </w:rPr>
  </w:style>
  <w:style w:type="paragraph" w:styleId="1053" w:customStyle="1">
    <w:name w:val="Знак Знак Знак2 Знак1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1054">
    <w:name w:val="List Bullet 2"/>
    <w:basedOn w:val="792"/>
    <w:pPr>
      <w:numPr>
        <w:ilvl w:val="0"/>
        <w:numId w:val="29"/>
      </w:num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5" w:customStyle="1">
    <w:name w:val="Пункт_2"/>
    <w:basedOn w:val="792"/>
    <w:pPr>
      <w:numPr>
        <w:ilvl w:val="1"/>
        <w:numId w:val="30"/>
      </w:num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56">
    <w:name w:val="List 2"/>
    <w:basedOn w:val="792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7">
    <w:name w:val="List Bullet 4"/>
    <w:basedOn w:val="792"/>
    <w:pPr>
      <w:numPr>
        <w:ilvl w:val="0"/>
        <w:numId w:val="31"/>
      </w:num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8">
    <w:name w:val="List 4"/>
    <w:basedOn w:val="792"/>
    <w:pPr>
      <w:ind w:left="1132" w:hanging="283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9">
    <w:name w:val="List 3"/>
    <w:basedOn w:val="792"/>
    <w:pPr>
      <w:ind w:left="849" w:hanging="283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0">
    <w:name w:val="List Continue 3"/>
    <w:basedOn w:val="792"/>
    <w:pPr>
      <w:ind w:left="849"/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1">
    <w:name w:val="Body Text First Indent 2"/>
    <w:basedOn w:val="885"/>
    <w:link w:val="1062"/>
    <w:pPr>
      <w:ind w:firstLine="210"/>
      <w:widowControl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2" w:customStyle="1">
    <w:name w:val="Красная строка 2 Знак"/>
    <w:basedOn w:val="886"/>
    <w:link w:val="106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 w:customStyle="1">
    <w:name w:val="Знак Знак Знак2 Знак1 Знак Знак"/>
    <w:basedOn w:val="792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character" w:styleId="1064">
    <w:name w:val="Emphasis"/>
    <w:qFormat/>
    <w:rPr>
      <w:i/>
      <w:iCs/>
    </w:rPr>
  </w:style>
  <w:style w:type="character" w:styleId="1065" w:customStyle="1">
    <w:name w:val="WW8Num1z1"/>
  </w:style>
  <w:style w:type="character" w:styleId="1066" w:customStyle="1">
    <w:name w:val="WW8Num1z2"/>
  </w:style>
  <w:style w:type="character" w:styleId="1067" w:customStyle="1">
    <w:name w:val="WW8Num1z3"/>
  </w:style>
  <w:style w:type="character" w:styleId="1068" w:customStyle="1">
    <w:name w:val="WW8Num1z4"/>
  </w:style>
  <w:style w:type="character" w:styleId="1069" w:customStyle="1">
    <w:name w:val="WW8Num1z5"/>
  </w:style>
  <w:style w:type="character" w:styleId="1070" w:customStyle="1">
    <w:name w:val="WW8Num1z6"/>
  </w:style>
  <w:style w:type="character" w:styleId="1071" w:customStyle="1">
    <w:name w:val="WW8Num1z7"/>
  </w:style>
  <w:style w:type="character" w:styleId="1072" w:customStyle="1">
    <w:name w:val="WW8Num1z8"/>
  </w:style>
  <w:style w:type="character" w:styleId="1073" w:customStyle="1">
    <w:name w:val="WW8Num2z0"/>
    <w:rPr>
      <w:rFonts w:hint="default" w:ascii="Symbol" w:hAnsi="Symbol" w:cs="Symbol"/>
    </w:rPr>
  </w:style>
  <w:style w:type="character" w:styleId="1074" w:customStyle="1">
    <w:name w:val="WW8Num4z0"/>
    <w:rPr>
      <w:rFonts w:hint="default"/>
      <w:iCs/>
      <w:sz w:val="24"/>
      <w:szCs w:val="24"/>
    </w:rPr>
  </w:style>
  <w:style w:type="character" w:styleId="1075" w:customStyle="1">
    <w:name w:val="WW8Num5z0"/>
  </w:style>
  <w:style w:type="character" w:styleId="1076" w:customStyle="1">
    <w:name w:val="WW8Num5z1"/>
  </w:style>
  <w:style w:type="character" w:styleId="1077" w:customStyle="1">
    <w:name w:val="WW8Num5z2"/>
  </w:style>
  <w:style w:type="character" w:styleId="1078" w:customStyle="1">
    <w:name w:val="WW8Num5z3"/>
  </w:style>
  <w:style w:type="character" w:styleId="1079" w:customStyle="1">
    <w:name w:val="WW8Num5z4"/>
  </w:style>
  <w:style w:type="character" w:styleId="1080" w:customStyle="1">
    <w:name w:val="WW8Num5z5"/>
  </w:style>
  <w:style w:type="character" w:styleId="1081" w:customStyle="1">
    <w:name w:val="WW8Num5z6"/>
  </w:style>
  <w:style w:type="character" w:styleId="1082" w:customStyle="1">
    <w:name w:val="WW8Num5z7"/>
  </w:style>
  <w:style w:type="character" w:styleId="1083" w:customStyle="1">
    <w:name w:val="WW8Num5z8"/>
  </w:style>
  <w:style w:type="character" w:styleId="1084" w:customStyle="1">
    <w:name w:val="WW8Num3z1"/>
  </w:style>
  <w:style w:type="character" w:styleId="1085" w:customStyle="1">
    <w:name w:val="WW8Num3z2"/>
  </w:style>
  <w:style w:type="character" w:styleId="1086" w:customStyle="1">
    <w:name w:val="WW8Num3z3"/>
  </w:style>
  <w:style w:type="character" w:styleId="1087" w:customStyle="1">
    <w:name w:val="WW8Num3z4"/>
  </w:style>
  <w:style w:type="character" w:styleId="1088" w:customStyle="1">
    <w:name w:val="WW8Num3z5"/>
  </w:style>
  <w:style w:type="character" w:styleId="1089" w:customStyle="1">
    <w:name w:val="WW8Num3z6"/>
  </w:style>
  <w:style w:type="character" w:styleId="1090" w:customStyle="1">
    <w:name w:val="WW8Num3z7"/>
  </w:style>
  <w:style w:type="character" w:styleId="1091" w:customStyle="1">
    <w:name w:val="WW8Num3z8"/>
  </w:style>
  <w:style w:type="character" w:styleId="1092" w:customStyle="1">
    <w:name w:val="WW8Num4z1"/>
  </w:style>
  <w:style w:type="character" w:styleId="1093" w:customStyle="1">
    <w:name w:val="WW8Num4z2"/>
  </w:style>
  <w:style w:type="character" w:styleId="1094" w:customStyle="1">
    <w:name w:val="WW8Num4z3"/>
  </w:style>
  <w:style w:type="character" w:styleId="1095" w:customStyle="1">
    <w:name w:val="WW8Num4z4"/>
  </w:style>
  <w:style w:type="character" w:styleId="1096" w:customStyle="1">
    <w:name w:val="WW8Num4z5"/>
  </w:style>
  <w:style w:type="character" w:styleId="1097" w:customStyle="1">
    <w:name w:val="WW8Num4z6"/>
  </w:style>
  <w:style w:type="character" w:styleId="1098" w:customStyle="1">
    <w:name w:val="WW8Num4z7"/>
  </w:style>
  <w:style w:type="character" w:styleId="1099" w:customStyle="1">
    <w:name w:val="WW8Num4z8"/>
  </w:style>
  <w:style w:type="character" w:styleId="1100" w:customStyle="1">
    <w:name w:val="WW8Num7z0"/>
  </w:style>
  <w:style w:type="character" w:styleId="1101" w:customStyle="1">
    <w:name w:val="WW8Num7z1"/>
  </w:style>
  <w:style w:type="character" w:styleId="1102" w:customStyle="1">
    <w:name w:val="WW8Num7z2"/>
  </w:style>
  <w:style w:type="character" w:styleId="1103" w:customStyle="1">
    <w:name w:val="WW8Num7z3"/>
  </w:style>
  <w:style w:type="character" w:styleId="1104" w:customStyle="1">
    <w:name w:val="WW8Num7z4"/>
  </w:style>
  <w:style w:type="character" w:styleId="1105" w:customStyle="1">
    <w:name w:val="WW8Num7z5"/>
  </w:style>
  <w:style w:type="character" w:styleId="1106" w:customStyle="1">
    <w:name w:val="WW8Num7z6"/>
  </w:style>
  <w:style w:type="character" w:styleId="1107" w:customStyle="1">
    <w:name w:val="WW8Num7z7"/>
  </w:style>
  <w:style w:type="character" w:styleId="1108" w:customStyle="1">
    <w:name w:val="WW8Num7z8"/>
  </w:style>
  <w:style w:type="character" w:styleId="1109" w:customStyle="1">
    <w:name w:val="WW8Num9z0"/>
  </w:style>
  <w:style w:type="character" w:styleId="1110" w:customStyle="1">
    <w:name w:val="WW8Num9z1"/>
  </w:style>
  <w:style w:type="character" w:styleId="1111" w:customStyle="1">
    <w:name w:val="WW8Num9z2"/>
  </w:style>
  <w:style w:type="character" w:styleId="1112" w:customStyle="1">
    <w:name w:val="WW8Num9z3"/>
  </w:style>
  <w:style w:type="character" w:styleId="1113" w:customStyle="1">
    <w:name w:val="WW8Num9z4"/>
  </w:style>
  <w:style w:type="character" w:styleId="1114" w:customStyle="1">
    <w:name w:val="WW8Num9z5"/>
  </w:style>
  <w:style w:type="character" w:styleId="1115" w:customStyle="1">
    <w:name w:val="WW8Num9z6"/>
  </w:style>
  <w:style w:type="character" w:styleId="1116" w:customStyle="1">
    <w:name w:val="WW8Num9z7"/>
  </w:style>
  <w:style w:type="character" w:styleId="1117" w:customStyle="1">
    <w:name w:val="WW8Num9z8"/>
  </w:style>
  <w:style w:type="character" w:styleId="1118" w:customStyle="1">
    <w:name w:val="WW8Num10z0"/>
    <w:rPr>
      <w:rFonts w:hint="default" w:ascii="Times New Roman" w:hAnsi="Times New Roman" w:cs="Times New Roman"/>
    </w:rPr>
  </w:style>
  <w:style w:type="character" w:styleId="1119" w:customStyle="1">
    <w:name w:val="WW8Num11z0"/>
    <w:rPr>
      <w:rFonts w:hint="default" w:ascii="Times New Roman" w:hAnsi="Times New Roman" w:eastAsia="Times New Roman" w:cs="Times New Roman"/>
    </w:rPr>
  </w:style>
  <w:style w:type="character" w:styleId="1120" w:customStyle="1">
    <w:name w:val="WW8Num11z1"/>
    <w:rPr>
      <w:rFonts w:hint="default" w:ascii="Courier New" w:hAnsi="Courier New" w:cs="Courier New"/>
    </w:rPr>
  </w:style>
  <w:style w:type="character" w:styleId="1121" w:customStyle="1">
    <w:name w:val="WW8Num11z2"/>
    <w:rPr>
      <w:rFonts w:hint="default" w:ascii="Wingdings" w:hAnsi="Wingdings" w:cs="Wingdings"/>
    </w:rPr>
  </w:style>
  <w:style w:type="character" w:styleId="1122" w:customStyle="1">
    <w:name w:val="WW8Num11z3"/>
    <w:rPr>
      <w:rFonts w:hint="default" w:ascii="Symbol" w:hAnsi="Symbol" w:cs="Symbol"/>
    </w:rPr>
  </w:style>
  <w:style w:type="character" w:styleId="1123" w:customStyle="1">
    <w:name w:val="WW8Num12z0"/>
    <w:rPr>
      <w:rFonts w:hint="default" w:ascii="Symbol" w:hAnsi="Symbol" w:cs="Symbol"/>
    </w:rPr>
  </w:style>
  <w:style w:type="character" w:styleId="1124" w:customStyle="1">
    <w:name w:val="WW8Num12z1"/>
    <w:rPr>
      <w:rFonts w:hint="default" w:ascii="Courier New" w:hAnsi="Courier New" w:cs="Courier New"/>
    </w:rPr>
  </w:style>
  <w:style w:type="character" w:styleId="1125" w:customStyle="1">
    <w:name w:val="WW8Num12z2"/>
    <w:rPr>
      <w:rFonts w:hint="default" w:ascii="Wingdings" w:hAnsi="Wingdings" w:cs="Wingdings"/>
    </w:rPr>
  </w:style>
  <w:style w:type="character" w:styleId="1126" w:customStyle="1">
    <w:name w:val="WW8Num13z0"/>
    <w:rPr>
      <w:rFonts w:hint="default" w:ascii="Symbol" w:hAnsi="Symbol" w:cs="Symbol"/>
      <w:sz w:val="20"/>
      <w:szCs w:val="20"/>
    </w:rPr>
  </w:style>
  <w:style w:type="character" w:styleId="1127" w:customStyle="1">
    <w:name w:val="WW8Num13z1"/>
    <w:rPr>
      <w:rFonts w:hint="default" w:ascii="Courier New" w:hAnsi="Courier New" w:cs="Courier New"/>
    </w:rPr>
  </w:style>
  <w:style w:type="character" w:styleId="1128" w:customStyle="1">
    <w:name w:val="WW8Num13z2"/>
    <w:rPr>
      <w:rFonts w:hint="default" w:ascii="Wingdings" w:hAnsi="Wingdings" w:cs="Wingdings"/>
    </w:rPr>
  </w:style>
  <w:style w:type="character" w:styleId="1129" w:customStyle="1">
    <w:name w:val="WW8Num13z3"/>
    <w:rPr>
      <w:rFonts w:hint="default" w:ascii="Symbol" w:hAnsi="Symbol" w:cs="Symbol"/>
    </w:rPr>
  </w:style>
  <w:style w:type="character" w:styleId="1130" w:customStyle="1">
    <w:name w:val="WW8Num14z0"/>
    <w:rPr>
      <w:rFonts w:hint="default" w:ascii="Symbol" w:hAnsi="Symbol" w:cs="Symbol"/>
    </w:rPr>
  </w:style>
  <w:style w:type="character" w:styleId="1131" w:customStyle="1">
    <w:name w:val="WW8Num14z1"/>
    <w:rPr>
      <w:rFonts w:hint="default" w:ascii="Courier New" w:hAnsi="Courier New" w:cs="Courier New"/>
    </w:rPr>
  </w:style>
  <w:style w:type="character" w:styleId="1132" w:customStyle="1">
    <w:name w:val="WW8Num14z2"/>
    <w:rPr>
      <w:rFonts w:hint="default" w:ascii="Wingdings" w:hAnsi="Wingdings" w:cs="Wingdings"/>
    </w:rPr>
  </w:style>
  <w:style w:type="character" w:styleId="1133" w:customStyle="1">
    <w:name w:val="WW8Num15z0"/>
    <w:rPr>
      <w:rFonts w:hint="default"/>
    </w:rPr>
  </w:style>
  <w:style w:type="character" w:styleId="1134" w:customStyle="1">
    <w:name w:val="WW8Num15z1"/>
  </w:style>
  <w:style w:type="character" w:styleId="1135" w:customStyle="1">
    <w:name w:val="WW8Num15z2"/>
  </w:style>
  <w:style w:type="character" w:styleId="1136" w:customStyle="1">
    <w:name w:val="WW8Num15z3"/>
  </w:style>
  <w:style w:type="character" w:styleId="1137" w:customStyle="1">
    <w:name w:val="WW8Num15z4"/>
  </w:style>
  <w:style w:type="character" w:styleId="1138" w:customStyle="1">
    <w:name w:val="WW8Num15z5"/>
  </w:style>
  <w:style w:type="character" w:styleId="1139" w:customStyle="1">
    <w:name w:val="WW8Num15z6"/>
  </w:style>
  <w:style w:type="character" w:styleId="1140" w:customStyle="1">
    <w:name w:val="WW8Num15z7"/>
  </w:style>
  <w:style w:type="character" w:styleId="1141" w:customStyle="1">
    <w:name w:val="WW8Num15z8"/>
  </w:style>
  <w:style w:type="character" w:styleId="1142" w:customStyle="1">
    <w:name w:val="WW8Num16z0"/>
    <w:rPr>
      <w:rFonts w:hint="default"/>
    </w:rPr>
  </w:style>
  <w:style w:type="character" w:styleId="1143" w:customStyle="1">
    <w:name w:val="WW8Num16z1"/>
  </w:style>
  <w:style w:type="character" w:styleId="1144" w:customStyle="1">
    <w:name w:val="WW8Num16z2"/>
  </w:style>
  <w:style w:type="character" w:styleId="1145" w:customStyle="1">
    <w:name w:val="WW8Num16z3"/>
  </w:style>
  <w:style w:type="character" w:styleId="1146" w:customStyle="1">
    <w:name w:val="WW8Num16z4"/>
  </w:style>
  <w:style w:type="character" w:styleId="1147" w:customStyle="1">
    <w:name w:val="WW8Num16z5"/>
  </w:style>
  <w:style w:type="character" w:styleId="1148" w:customStyle="1">
    <w:name w:val="WW8Num16z6"/>
  </w:style>
  <w:style w:type="character" w:styleId="1149" w:customStyle="1">
    <w:name w:val="WW8Num16z7"/>
  </w:style>
  <w:style w:type="character" w:styleId="1150" w:customStyle="1">
    <w:name w:val="WW8Num16z8"/>
  </w:style>
  <w:style w:type="character" w:styleId="1151" w:customStyle="1">
    <w:name w:val="WW8Num17z0"/>
    <w:rPr>
      <w:rFonts w:hint="default"/>
    </w:rPr>
  </w:style>
  <w:style w:type="character" w:styleId="1152" w:customStyle="1">
    <w:name w:val="WW8Num17z1"/>
  </w:style>
  <w:style w:type="character" w:styleId="1153" w:customStyle="1">
    <w:name w:val="WW8Num17z2"/>
  </w:style>
  <w:style w:type="character" w:styleId="1154" w:customStyle="1">
    <w:name w:val="WW8Num17z3"/>
  </w:style>
  <w:style w:type="character" w:styleId="1155" w:customStyle="1">
    <w:name w:val="WW8Num17z4"/>
  </w:style>
  <w:style w:type="character" w:styleId="1156" w:customStyle="1">
    <w:name w:val="WW8Num17z5"/>
  </w:style>
  <w:style w:type="character" w:styleId="1157" w:customStyle="1">
    <w:name w:val="WW8Num17z6"/>
  </w:style>
  <w:style w:type="character" w:styleId="1158" w:customStyle="1">
    <w:name w:val="WW8Num17z7"/>
  </w:style>
  <w:style w:type="character" w:styleId="1159" w:customStyle="1">
    <w:name w:val="WW8Num17z8"/>
  </w:style>
  <w:style w:type="character" w:styleId="1160" w:customStyle="1">
    <w:name w:val="WW8Num18z0"/>
    <w:rPr>
      <w:rFonts w:hint="default" w:ascii="Symbol" w:hAnsi="Symbol" w:cs="Symbol"/>
    </w:rPr>
  </w:style>
  <w:style w:type="character" w:styleId="1161" w:customStyle="1">
    <w:name w:val="WW8Num18z1"/>
    <w:rPr>
      <w:rFonts w:hint="default" w:ascii="Courier New" w:hAnsi="Courier New" w:cs="Courier New"/>
    </w:rPr>
  </w:style>
  <w:style w:type="character" w:styleId="1162" w:customStyle="1">
    <w:name w:val="WW8Num18z2"/>
    <w:rPr>
      <w:rFonts w:hint="default" w:ascii="Wingdings" w:hAnsi="Wingdings" w:cs="Wingdings"/>
    </w:rPr>
  </w:style>
  <w:style w:type="character" w:styleId="1163" w:customStyle="1">
    <w:name w:val="WW8Num19z0"/>
    <w:rPr>
      <w:rFonts w:hint="default"/>
    </w:rPr>
  </w:style>
  <w:style w:type="character" w:styleId="1164" w:customStyle="1">
    <w:name w:val="WW8Num19z1"/>
  </w:style>
  <w:style w:type="character" w:styleId="1165" w:customStyle="1">
    <w:name w:val="WW8Num19z2"/>
  </w:style>
  <w:style w:type="character" w:styleId="1166" w:customStyle="1">
    <w:name w:val="WW8Num19z3"/>
  </w:style>
  <w:style w:type="character" w:styleId="1167" w:customStyle="1">
    <w:name w:val="WW8Num19z4"/>
  </w:style>
  <w:style w:type="character" w:styleId="1168" w:customStyle="1">
    <w:name w:val="WW8Num19z5"/>
  </w:style>
  <w:style w:type="character" w:styleId="1169" w:customStyle="1">
    <w:name w:val="WW8Num19z6"/>
  </w:style>
  <w:style w:type="character" w:styleId="1170" w:customStyle="1">
    <w:name w:val="WW8Num19z7"/>
  </w:style>
  <w:style w:type="character" w:styleId="1171" w:customStyle="1">
    <w:name w:val="WW8Num19z8"/>
  </w:style>
  <w:style w:type="character" w:styleId="1172" w:customStyle="1">
    <w:name w:val="WW8Num20z0"/>
    <w:rPr>
      <w:rFonts w:hint="default" w:ascii="Symbol" w:hAnsi="Symbol" w:cs="Symbol"/>
    </w:rPr>
  </w:style>
  <w:style w:type="character" w:styleId="1173" w:customStyle="1">
    <w:name w:val="WW8Num20z1"/>
    <w:rPr>
      <w:rFonts w:hint="default" w:ascii="Courier New" w:hAnsi="Courier New" w:cs="Courier New"/>
    </w:rPr>
  </w:style>
  <w:style w:type="character" w:styleId="1174" w:customStyle="1">
    <w:name w:val="WW8Num20z2"/>
    <w:rPr>
      <w:rFonts w:hint="default" w:ascii="Wingdings" w:hAnsi="Wingdings" w:cs="Wingdings"/>
    </w:rPr>
  </w:style>
  <w:style w:type="character" w:styleId="1175" w:customStyle="1">
    <w:name w:val="WW8Num21z0"/>
    <w:rPr>
      <w:rFonts w:hint="default" w:ascii="Symbol" w:hAnsi="Symbol" w:cs="Symbol"/>
      <w:sz w:val="20"/>
      <w:szCs w:val="20"/>
    </w:rPr>
  </w:style>
  <w:style w:type="character" w:styleId="1176" w:customStyle="1">
    <w:name w:val="WW8Num21z1"/>
    <w:rPr>
      <w:rFonts w:hint="default" w:ascii="Courier New" w:hAnsi="Courier New" w:cs="Courier New"/>
    </w:rPr>
  </w:style>
  <w:style w:type="character" w:styleId="1177" w:customStyle="1">
    <w:name w:val="WW8Num21z2"/>
    <w:rPr>
      <w:rFonts w:hint="default" w:ascii="Wingdings" w:hAnsi="Wingdings" w:cs="Wingdings"/>
    </w:rPr>
  </w:style>
  <w:style w:type="character" w:styleId="1178" w:customStyle="1">
    <w:name w:val="WW8Num21z3"/>
    <w:rPr>
      <w:rFonts w:hint="default" w:ascii="Symbol" w:hAnsi="Symbol" w:cs="Symbol"/>
    </w:rPr>
  </w:style>
  <w:style w:type="character" w:styleId="1179" w:customStyle="1">
    <w:name w:val="WW8Num22z0"/>
    <w:rPr>
      <w:rFonts w:hint="default"/>
    </w:rPr>
  </w:style>
  <w:style w:type="character" w:styleId="1180" w:customStyle="1">
    <w:name w:val="WW8Num22z1"/>
  </w:style>
  <w:style w:type="character" w:styleId="1181" w:customStyle="1">
    <w:name w:val="WW8Num22z2"/>
  </w:style>
  <w:style w:type="character" w:styleId="1182" w:customStyle="1">
    <w:name w:val="WW8Num22z3"/>
  </w:style>
  <w:style w:type="character" w:styleId="1183" w:customStyle="1">
    <w:name w:val="WW8Num22z4"/>
  </w:style>
  <w:style w:type="character" w:styleId="1184" w:customStyle="1">
    <w:name w:val="WW8Num22z5"/>
  </w:style>
  <w:style w:type="character" w:styleId="1185" w:customStyle="1">
    <w:name w:val="WW8Num22z6"/>
  </w:style>
  <w:style w:type="character" w:styleId="1186" w:customStyle="1">
    <w:name w:val="WW8Num22z7"/>
  </w:style>
  <w:style w:type="character" w:styleId="1187" w:customStyle="1">
    <w:name w:val="WW8Num22z8"/>
  </w:style>
  <w:style w:type="character" w:styleId="1188" w:customStyle="1">
    <w:name w:val="WW8Num23z0"/>
    <w:rPr>
      <w:rFonts w:hint="default"/>
    </w:rPr>
  </w:style>
  <w:style w:type="character" w:styleId="1189" w:customStyle="1">
    <w:name w:val="WW8Num24z0"/>
    <w:rPr>
      <w:rFonts w:hint="default"/>
    </w:rPr>
  </w:style>
  <w:style w:type="character" w:styleId="1190" w:customStyle="1">
    <w:name w:val="WW8Num24z1"/>
  </w:style>
  <w:style w:type="character" w:styleId="1191" w:customStyle="1">
    <w:name w:val="WW8Num24z2"/>
  </w:style>
  <w:style w:type="character" w:styleId="1192" w:customStyle="1">
    <w:name w:val="WW8Num24z3"/>
  </w:style>
  <w:style w:type="character" w:styleId="1193" w:customStyle="1">
    <w:name w:val="WW8Num24z4"/>
  </w:style>
  <w:style w:type="character" w:styleId="1194" w:customStyle="1">
    <w:name w:val="WW8Num24z5"/>
  </w:style>
  <w:style w:type="character" w:styleId="1195" w:customStyle="1">
    <w:name w:val="WW8Num24z6"/>
  </w:style>
  <w:style w:type="character" w:styleId="1196" w:customStyle="1">
    <w:name w:val="WW8Num24z7"/>
  </w:style>
  <w:style w:type="character" w:styleId="1197" w:customStyle="1">
    <w:name w:val="WW8Num24z8"/>
  </w:style>
  <w:style w:type="character" w:styleId="1198" w:customStyle="1">
    <w:name w:val="WW8Num25z0"/>
    <w:rPr>
      <w:rFonts w:hint="default"/>
    </w:rPr>
  </w:style>
  <w:style w:type="character" w:styleId="1199" w:customStyle="1">
    <w:name w:val="WW8Num25z1"/>
  </w:style>
  <w:style w:type="character" w:styleId="1200" w:customStyle="1">
    <w:name w:val="WW8Num25z2"/>
  </w:style>
  <w:style w:type="character" w:styleId="1201" w:customStyle="1">
    <w:name w:val="WW8Num25z3"/>
  </w:style>
  <w:style w:type="character" w:styleId="1202" w:customStyle="1">
    <w:name w:val="WW8Num25z4"/>
  </w:style>
  <w:style w:type="character" w:styleId="1203" w:customStyle="1">
    <w:name w:val="WW8Num25z5"/>
  </w:style>
  <w:style w:type="character" w:styleId="1204" w:customStyle="1">
    <w:name w:val="WW8Num25z6"/>
  </w:style>
  <w:style w:type="character" w:styleId="1205" w:customStyle="1">
    <w:name w:val="WW8Num25z7"/>
  </w:style>
  <w:style w:type="character" w:styleId="1206" w:customStyle="1">
    <w:name w:val="WW8Num25z8"/>
  </w:style>
  <w:style w:type="character" w:styleId="1207" w:customStyle="1">
    <w:name w:val="WW8Num26z0"/>
    <w:rPr>
      <w:rFonts w:hint="default" w:ascii="Symbol" w:hAnsi="Symbol" w:cs="Symbol"/>
    </w:rPr>
  </w:style>
  <w:style w:type="character" w:styleId="1208" w:customStyle="1">
    <w:name w:val="WW8Num26z1"/>
    <w:rPr>
      <w:rFonts w:hint="default" w:ascii="Courier New" w:hAnsi="Courier New" w:cs="Courier New"/>
    </w:rPr>
  </w:style>
  <w:style w:type="character" w:styleId="1209" w:customStyle="1">
    <w:name w:val="WW8Num26z2"/>
    <w:rPr>
      <w:rFonts w:hint="default" w:ascii="Wingdings" w:hAnsi="Wingdings" w:cs="Wingdings"/>
    </w:rPr>
  </w:style>
  <w:style w:type="character" w:styleId="1210" w:customStyle="1">
    <w:name w:val="WW8Num27z0"/>
    <w:rPr>
      <w:rFonts w:hint="default" w:ascii="Times New Roman" w:hAnsi="Times New Roman" w:cs="Times New Roman"/>
      <w:color w:val="auto"/>
    </w:rPr>
  </w:style>
  <w:style w:type="character" w:styleId="1211" w:customStyle="1">
    <w:name w:val="WW8Num27z1"/>
    <w:rPr>
      <w:rFonts w:hint="default" w:ascii="Courier New" w:hAnsi="Courier New" w:cs="Courier New"/>
    </w:rPr>
  </w:style>
  <w:style w:type="character" w:styleId="1212" w:customStyle="1">
    <w:name w:val="WW8Num27z2"/>
    <w:rPr>
      <w:rFonts w:hint="default" w:ascii="Wingdings" w:hAnsi="Wingdings" w:cs="Wingdings"/>
    </w:rPr>
  </w:style>
  <w:style w:type="character" w:styleId="1213" w:customStyle="1">
    <w:name w:val="WW8Num27z3"/>
    <w:rPr>
      <w:rFonts w:hint="default" w:ascii="Symbol" w:hAnsi="Symbol" w:cs="Symbol"/>
    </w:rPr>
  </w:style>
  <w:style w:type="character" w:styleId="1214" w:customStyle="1">
    <w:name w:val="WW8Num28z0"/>
    <w:rPr>
      <w:rFonts w:hint="default" w:ascii="Symbol" w:hAnsi="Symbol" w:cs="Symbol"/>
    </w:rPr>
  </w:style>
  <w:style w:type="character" w:styleId="1215" w:customStyle="1">
    <w:name w:val="WW8Num28z1"/>
  </w:style>
  <w:style w:type="character" w:styleId="1216" w:customStyle="1">
    <w:name w:val="WW8Num28z2"/>
  </w:style>
  <w:style w:type="character" w:styleId="1217" w:customStyle="1">
    <w:name w:val="WW8Num28z3"/>
  </w:style>
  <w:style w:type="character" w:styleId="1218" w:customStyle="1">
    <w:name w:val="WW8Num28z4"/>
  </w:style>
  <w:style w:type="character" w:styleId="1219" w:customStyle="1">
    <w:name w:val="WW8Num28z5"/>
  </w:style>
  <w:style w:type="character" w:styleId="1220" w:customStyle="1">
    <w:name w:val="WW8Num28z6"/>
  </w:style>
  <w:style w:type="character" w:styleId="1221" w:customStyle="1">
    <w:name w:val="WW8Num28z7"/>
  </w:style>
  <w:style w:type="character" w:styleId="1222" w:customStyle="1">
    <w:name w:val="WW8Num28z8"/>
  </w:style>
  <w:style w:type="character" w:styleId="1223" w:customStyle="1">
    <w:name w:val="Основной шрифт абзаца5"/>
  </w:style>
  <w:style w:type="character" w:styleId="1224" w:customStyle="1">
    <w:name w:val="Знак примечания1"/>
    <w:rPr>
      <w:sz w:val="16"/>
      <w:szCs w:val="16"/>
    </w:rPr>
  </w:style>
  <w:style w:type="paragraph" w:styleId="1225">
    <w:name w:val="Caption"/>
    <w:basedOn w:val="792"/>
    <w:link w:val="1262"/>
    <w:qFormat/>
    <w:pPr>
      <w:spacing w:before="120" w:after="120" w:line="240" w:lineRule="auto"/>
      <w:suppressLineNumbers/>
    </w:pPr>
    <w:rPr>
      <w:rFonts w:ascii="Times New Roman" w:hAnsi="Times New Roman" w:eastAsia="Times New Roman" w:cs="Mangal"/>
      <w:i/>
      <w:iCs/>
      <w:sz w:val="24"/>
      <w:szCs w:val="24"/>
      <w:lang w:eastAsia="zh-CN"/>
    </w:rPr>
  </w:style>
  <w:style w:type="paragraph" w:styleId="1226" w:customStyle="1">
    <w:name w:val="Указатель5"/>
    <w:basedOn w:val="792"/>
    <w:pPr>
      <w:spacing w:after="0" w:line="240" w:lineRule="auto"/>
      <w:suppressLineNumbers/>
    </w:pPr>
    <w:rPr>
      <w:rFonts w:ascii="Times New Roman" w:hAnsi="Times New Roman" w:eastAsia="Times New Roman" w:cs="Mangal"/>
      <w:sz w:val="20"/>
      <w:szCs w:val="20"/>
      <w:lang w:eastAsia="zh-CN"/>
    </w:rPr>
  </w:style>
  <w:style w:type="paragraph" w:styleId="1227" w:customStyle="1">
    <w:name w:val="Цитата1"/>
    <w:basedOn w:val="792"/>
    <w:pPr>
      <w:ind w:left="283" w:right="283"/>
      <w:jc w:val="both"/>
      <w:spacing w:before="57" w:after="0" w:line="240" w:lineRule="auto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rFonts w:ascii="Times New Roman" w:hAnsi="Times New Roman" w:eastAsia="Times New Roman" w:cs="Times New Roman"/>
      <w:b/>
      <w:i/>
      <w:sz w:val="24"/>
      <w:szCs w:val="20"/>
      <w:lang w:eastAsia="zh-CN"/>
    </w:rPr>
  </w:style>
  <w:style w:type="paragraph" w:styleId="1228" w:customStyle="1">
    <w:name w:val="Основной текст с отступом 22"/>
    <w:basedOn w:val="792"/>
    <w:pPr>
      <w:ind w:left="720" w:hanging="720"/>
      <w:jc w:val="both"/>
      <w:spacing w:before="57" w:after="0" w:line="240" w:lineRule="auto"/>
      <w:tabs>
        <w:tab w:val="left" w:pos="720" w:leader="none"/>
      </w:tabs>
    </w:pPr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1229" w:customStyle="1">
    <w:name w:val="Основной текст 21"/>
    <w:basedOn w:val="792"/>
    <w:pPr>
      <w:spacing w:after="120" w:line="48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30" w:customStyle="1">
    <w:name w:val="Основной текст с отступом 31"/>
    <w:basedOn w:val="792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paragraph" w:styleId="1231" w:customStyle="1">
    <w:name w:val="Основной текст 31"/>
    <w:basedOn w:val="792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paragraph" w:styleId="1232" w:customStyle="1">
    <w:name w:val="Маркированный список1"/>
    <w:basedOn w:val="792"/>
    <w:pPr>
      <w:jc w:val="both"/>
      <w:spacing w:after="60" w:line="240" w:lineRule="auto"/>
      <w:widowControl w:val="off"/>
      <w:tabs>
        <w:tab w:val="left" w:pos="360" w:leader="none"/>
      </w:tabs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1233" w:customStyle="1">
    <w:name w:val="Текст1"/>
    <w:basedOn w:val="792"/>
    <w:pPr>
      <w:spacing w:after="0" w:line="240" w:lineRule="auto"/>
    </w:pPr>
    <w:rPr>
      <w:rFonts w:ascii="Courier New" w:hAnsi="Courier New" w:eastAsia="Times New Roman" w:cs="Courier New"/>
      <w:sz w:val="20"/>
      <w:szCs w:val="24"/>
      <w:lang w:eastAsia="zh-CN"/>
    </w:rPr>
  </w:style>
  <w:style w:type="paragraph" w:styleId="1234" w:customStyle="1">
    <w:name w:val="WW-Заголовок"/>
    <w:basedOn w:val="792"/>
    <w:next w:val="900"/>
    <w:pPr>
      <w:keepNext/>
      <w:spacing w:before="240" w:after="120" w:line="240" w:lineRule="auto"/>
    </w:pPr>
    <w:rPr>
      <w:rFonts w:ascii="Arial" w:hAnsi="Arial" w:eastAsia="Lucida Sans Unicode" w:cs="Tahoma"/>
      <w:sz w:val="28"/>
      <w:szCs w:val="28"/>
      <w:lang w:eastAsia="zh-CN"/>
    </w:rPr>
  </w:style>
  <w:style w:type="paragraph" w:styleId="1235" w:customStyle="1">
    <w:name w:val="Схема документа1"/>
    <w:basedOn w:val="792"/>
    <w:pPr>
      <w:spacing w:after="0" w:line="240" w:lineRule="auto"/>
    </w:pPr>
    <w:rPr>
      <w:rFonts w:ascii="Tahoma" w:hAnsi="Tahoma" w:eastAsia="Times New Roman" w:cs="Tahoma"/>
      <w:sz w:val="16"/>
      <w:szCs w:val="16"/>
      <w:lang w:eastAsia="zh-CN"/>
    </w:rPr>
  </w:style>
  <w:style w:type="paragraph" w:styleId="1236" w:customStyle="1">
    <w:name w:val="Список 21"/>
    <w:basedOn w:val="792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37" w:customStyle="1">
    <w:name w:val="Список 41"/>
    <w:basedOn w:val="792"/>
    <w:pPr>
      <w:ind w:left="1132" w:hanging="283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38" w:customStyle="1">
    <w:name w:val="Список 31"/>
    <w:basedOn w:val="792"/>
    <w:pPr>
      <w:ind w:left="849" w:hanging="283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39" w:customStyle="1">
    <w:name w:val="Продолжение списка 31"/>
    <w:basedOn w:val="792"/>
    <w:pPr>
      <w:ind w:left="849"/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40" w:customStyle="1">
    <w:name w:val="Красная строка 21"/>
    <w:basedOn w:val="885"/>
    <w:pPr>
      <w:ind w:firstLine="210"/>
      <w:widowControl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41" w:customStyle="1">
    <w:name w:val="Текст примечания1"/>
    <w:basedOn w:val="79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42" w:customStyle="1">
    <w:name w:val="Содержимое врезки"/>
    <w:basedOn w:val="79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1243" w:customStyle="1">
    <w:name w:val="Верхний колонтитул слева"/>
    <w:basedOn w:val="792"/>
    <w:pPr>
      <w:spacing w:after="0" w:line="240" w:lineRule="auto"/>
      <w:tabs>
        <w:tab w:val="center" w:pos="5303" w:leader="none"/>
        <w:tab w:val="right" w:pos="10607" w:leader="none"/>
      </w:tabs>
      <w:suppressLineNumbers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1244" w:customStyle="1">
    <w:name w:val="Heading 1 Char"/>
    <w:basedOn w:val="802"/>
    <w:uiPriority w:val="9"/>
    <w:rPr>
      <w:rFonts w:ascii="Arial" w:hAnsi="Arial" w:eastAsia="Arial" w:cs="Arial"/>
      <w:sz w:val="40"/>
      <w:szCs w:val="40"/>
    </w:rPr>
  </w:style>
  <w:style w:type="character" w:styleId="1245" w:customStyle="1">
    <w:name w:val="Heading 2 Char"/>
    <w:basedOn w:val="802"/>
    <w:uiPriority w:val="9"/>
    <w:rPr>
      <w:rFonts w:ascii="Arial" w:hAnsi="Arial" w:eastAsia="Arial" w:cs="Arial"/>
      <w:sz w:val="34"/>
    </w:rPr>
  </w:style>
  <w:style w:type="character" w:styleId="1246" w:customStyle="1">
    <w:name w:val="Heading 3 Char"/>
    <w:basedOn w:val="802"/>
    <w:uiPriority w:val="9"/>
    <w:rPr>
      <w:rFonts w:ascii="Arial" w:hAnsi="Arial" w:eastAsia="Arial" w:cs="Arial"/>
      <w:sz w:val="30"/>
      <w:szCs w:val="30"/>
    </w:rPr>
  </w:style>
  <w:style w:type="character" w:styleId="1247" w:customStyle="1">
    <w:name w:val="Heading 4 Char"/>
    <w:basedOn w:val="802"/>
    <w:uiPriority w:val="9"/>
    <w:rPr>
      <w:rFonts w:ascii="Arial" w:hAnsi="Arial" w:eastAsia="Arial" w:cs="Arial"/>
      <w:b/>
      <w:bCs/>
      <w:sz w:val="26"/>
      <w:szCs w:val="26"/>
    </w:rPr>
  </w:style>
  <w:style w:type="character" w:styleId="1248" w:customStyle="1">
    <w:name w:val="Heading 5 Char"/>
    <w:basedOn w:val="802"/>
    <w:uiPriority w:val="9"/>
    <w:rPr>
      <w:rFonts w:ascii="Arial" w:hAnsi="Arial" w:eastAsia="Arial" w:cs="Arial"/>
      <w:b/>
      <w:bCs/>
      <w:sz w:val="24"/>
      <w:szCs w:val="24"/>
    </w:rPr>
  </w:style>
  <w:style w:type="character" w:styleId="1249" w:customStyle="1">
    <w:name w:val="Heading 6 Char"/>
    <w:basedOn w:val="802"/>
    <w:uiPriority w:val="9"/>
    <w:rPr>
      <w:rFonts w:ascii="Arial" w:hAnsi="Arial" w:eastAsia="Arial" w:cs="Arial"/>
      <w:b/>
      <w:bCs/>
      <w:sz w:val="22"/>
      <w:szCs w:val="22"/>
    </w:rPr>
  </w:style>
  <w:style w:type="character" w:styleId="1250" w:customStyle="1">
    <w:name w:val="Heading 7 Char"/>
    <w:basedOn w:val="8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251" w:customStyle="1">
    <w:name w:val="Heading 8 Char"/>
    <w:basedOn w:val="802"/>
    <w:uiPriority w:val="9"/>
    <w:rPr>
      <w:rFonts w:ascii="Arial" w:hAnsi="Arial" w:eastAsia="Arial" w:cs="Arial"/>
      <w:i/>
      <w:iCs/>
      <w:sz w:val="22"/>
      <w:szCs w:val="22"/>
    </w:rPr>
  </w:style>
  <w:style w:type="character" w:styleId="1252" w:customStyle="1">
    <w:name w:val="Heading 9 Char"/>
    <w:basedOn w:val="802"/>
    <w:uiPriority w:val="9"/>
    <w:rPr>
      <w:rFonts w:ascii="Arial" w:hAnsi="Arial" w:eastAsia="Arial" w:cs="Arial"/>
      <w:i/>
      <w:iCs/>
      <w:sz w:val="21"/>
      <w:szCs w:val="21"/>
    </w:rPr>
  </w:style>
  <w:style w:type="paragraph" w:styleId="1253">
    <w:name w:val="No Spacing"/>
    <w:uiPriority w:val="1"/>
    <w:qFormat/>
    <w:pPr>
      <w:spacing w:after="0" w:line="240" w:lineRule="auto"/>
    </w:pPr>
  </w:style>
  <w:style w:type="character" w:styleId="1254" w:customStyle="1">
    <w:name w:val="Title Char"/>
    <w:basedOn w:val="802"/>
    <w:uiPriority w:val="10"/>
    <w:rPr>
      <w:sz w:val="48"/>
      <w:szCs w:val="48"/>
    </w:rPr>
  </w:style>
  <w:style w:type="character" w:styleId="1255" w:customStyle="1">
    <w:name w:val="Subtitle Char"/>
    <w:basedOn w:val="802"/>
    <w:uiPriority w:val="11"/>
    <w:rPr>
      <w:sz w:val="24"/>
      <w:szCs w:val="24"/>
    </w:rPr>
  </w:style>
  <w:style w:type="paragraph" w:styleId="1256">
    <w:name w:val="Quote"/>
    <w:basedOn w:val="792"/>
    <w:next w:val="792"/>
    <w:link w:val="1257"/>
    <w:uiPriority w:val="29"/>
    <w:qFormat/>
    <w:pPr>
      <w:ind w:left="720" w:right="720" w:firstLine="567"/>
      <w:jc w:val="both"/>
      <w:spacing w:after="0" w:line="360" w:lineRule="auto"/>
    </w:pPr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1257" w:customStyle="1">
    <w:name w:val="Цитата 2 Знак"/>
    <w:basedOn w:val="802"/>
    <w:link w:val="1256"/>
    <w:uiPriority w:val="29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paragraph" w:styleId="1258">
    <w:name w:val="Intense Quote"/>
    <w:basedOn w:val="792"/>
    <w:next w:val="792"/>
    <w:link w:val="1259"/>
    <w:uiPriority w:val="30"/>
    <w:qFormat/>
    <w:pPr>
      <w:ind w:left="720" w:right="720" w:firstLine="567"/>
      <w:jc w:val="both"/>
      <w:spacing w:after="0" w:line="36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1259" w:customStyle="1">
    <w:name w:val="Выделенная цитата Знак"/>
    <w:basedOn w:val="802"/>
    <w:link w:val="1258"/>
    <w:uiPriority w:val="30"/>
    <w:rPr>
      <w:rFonts w:ascii="Times New Roman" w:hAnsi="Times New Roman" w:eastAsia="Times New Roman" w:cs="Times New Roman"/>
      <w:i/>
      <w:sz w:val="28"/>
      <w:szCs w:val="20"/>
      <w:shd w:val="clear" w:color="auto" w:fill="f2f2f2"/>
      <w:lang w:eastAsia="ru-RU"/>
    </w:rPr>
  </w:style>
  <w:style w:type="character" w:styleId="1260" w:customStyle="1">
    <w:name w:val="Header Char"/>
    <w:basedOn w:val="802"/>
    <w:uiPriority w:val="99"/>
  </w:style>
  <w:style w:type="character" w:styleId="1261" w:customStyle="1">
    <w:name w:val="Footer Char"/>
    <w:basedOn w:val="802"/>
    <w:uiPriority w:val="99"/>
  </w:style>
  <w:style w:type="character" w:styleId="1262" w:customStyle="1">
    <w:name w:val="Caption Char"/>
    <w:uiPriority w:val="99"/>
  </w:style>
  <w:style w:type="table" w:styleId="1263" w:customStyle="1">
    <w:name w:val="Table Grid Light"/>
    <w:basedOn w:val="803"/>
    <w:uiPriority w:val="59"/>
    <w:pPr>
      <w:spacing w:after="0" w:line="240" w:lineRule="auto"/>
    </w:p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64" w:customStyle="1">
    <w:name w:val="Таблица простая 11"/>
    <w:basedOn w:val="803"/>
    <w:next w:val="1404"/>
    <w:uiPriority w:val="59"/>
    <w:pPr>
      <w:spacing w:after="0" w:line="240" w:lineRule="auto"/>
    </w:p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65" w:customStyle="1">
    <w:name w:val="Таблица простая 21"/>
    <w:basedOn w:val="803"/>
    <w:next w:val="140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66" w:customStyle="1">
    <w:name w:val="Таблица простая 31"/>
    <w:basedOn w:val="803"/>
    <w:next w:val="140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67" w:customStyle="1">
    <w:name w:val="Таблица простая 41"/>
    <w:basedOn w:val="803"/>
    <w:next w:val="140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8" w:customStyle="1">
    <w:name w:val="Таблица простая 51"/>
    <w:basedOn w:val="803"/>
    <w:next w:val="1408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69" w:customStyle="1">
    <w:name w:val="Таблица-сетка 1 светлая1"/>
    <w:basedOn w:val="803"/>
    <w:next w:val="14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0" w:customStyle="1">
    <w:name w:val="Grid Table 1 Light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1" w:customStyle="1">
    <w:name w:val="Grid Table 1 Light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2" w:customStyle="1">
    <w:name w:val="Grid Table 1 Light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3" w:customStyle="1">
    <w:name w:val="Grid Table 1 Light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4" w:customStyle="1">
    <w:name w:val="Grid Table 1 Light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5" w:customStyle="1">
    <w:name w:val="Grid Table 1 Light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6" w:customStyle="1">
    <w:name w:val="Таблица-сетка 21"/>
    <w:basedOn w:val="803"/>
    <w:next w:val="14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7" w:customStyle="1">
    <w:name w:val="Grid Table 2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8" w:customStyle="1">
    <w:name w:val="Grid Table 2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9" w:customStyle="1">
    <w:name w:val="Grid Table 2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0" w:customStyle="1">
    <w:name w:val="Grid Table 2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1" w:customStyle="1">
    <w:name w:val="Grid Table 2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2" w:customStyle="1">
    <w:name w:val="Grid Table 2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3" w:customStyle="1">
    <w:name w:val="Таблица-сетка 31"/>
    <w:basedOn w:val="803"/>
    <w:next w:val="14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4" w:customStyle="1">
    <w:name w:val="Grid Table 3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5" w:customStyle="1">
    <w:name w:val="Grid Table 3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6" w:customStyle="1">
    <w:name w:val="Grid Table 3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7" w:customStyle="1">
    <w:name w:val="Grid Table 3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8" w:customStyle="1">
    <w:name w:val="Grid Table 3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9" w:customStyle="1">
    <w:name w:val="Grid Table 3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0" w:customStyle="1">
    <w:name w:val="Таблица-сетка 41"/>
    <w:basedOn w:val="803"/>
    <w:next w:val="14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291" w:customStyle="1">
    <w:name w:val="Grid Table 4 - Accent 1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1292" w:customStyle="1">
    <w:name w:val="Grid Table 4 - Accent 2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1293" w:customStyle="1">
    <w:name w:val="Grid Table 4 - Accent 3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1294" w:customStyle="1">
    <w:name w:val="Grid Table 4 - Accent 4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1295" w:customStyle="1">
    <w:name w:val="Grid Table 4 - Accent 5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1296" w:customStyle="1">
    <w:name w:val="Grid Table 4 - Accent 6"/>
    <w:basedOn w:val="8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1297" w:customStyle="1">
    <w:name w:val="Таблица-сетка 5 темная1"/>
    <w:basedOn w:val="803"/>
    <w:next w:val="14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1298" w:customStyle="1">
    <w:name w:val="Grid Table 5 Dark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1299" w:customStyle="1">
    <w:name w:val="Grid Table 5 Dark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1300" w:customStyle="1">
    <w:name w:val="Grid Table 5 Dark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1301" w:customStyle="1">
    <w:name w:val="Grid Table 5 Dark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1302" w:customStyle="1">
    <w:name w:val="Grid Table 5 Dark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1303" w:customStyle="1">
    <w:name w:val="Grid Table 5 Dark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1304" w:customStyle="1">
    <w:name w:val="Таблица-сетка 6 цветная1"/>
    <w:basedOn w:val="803"/>
    <w:next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305" w:customStyle="1">
    <w:name w:val="Grid Table 6 Colorful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1306" w:customStyle="1">
    <w:name w:val="Grid Table 6 Colorful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1307" w:customStyle="1">
    <w:name w:val="Grid Table 6 Colorful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1308" w:customStyle="1">
    <w:name w:val="Grid Table 6 Colorful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1309" w:customStyle="1">
    <w:name w:val="Grid Table 6 Colorful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310" w:customStyle="1">
    <w:name w:val="Grid Table 6 Colorful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311" w:customStyle="1">
    <w:name w:val="Таблица-сетка 7 цветная1"/>
    <w:basedOn w:val="803"/>
    <w:next w:val="14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2" w:customStyle="1">
    <w:name w:val="Grid Table 7 Colorful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3" w:customStyle="1">
    <w:name w:val="Grid Table 7 Colorful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4" w:customStyle="1">
    <w:name w:val="Grid Table 7 Colorful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5" w:customStyle="1">
    <w:name w:val="Grid Table 7 Colorful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6" w:customStyle="1">
    <w:name w:val="Grid Table 7 Colorful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7" w:customStyle="1">
    <w:name w:val="Grid Table 7 Colorful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8" w:customStyle="1">
    <w:name w:val="Список-таблица 1 светлая1"/>
    <w:basedOn w:val="803"/>
    <w:next w:val="141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9" w:customStyle="1">
    <w:name w:val="List Table 1 Light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0" w:customStyle="1">
    <w:name w:val="List Table 1 Light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1" w:customStyle="1">
    <w:name w:val="List Table 1 Light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2" w:customStyle="1">
    <w:name w:val="List Table 1 Light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3" w:customStyle="1">
    <w:name w:val="List Table 1 Light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4" w:customStyle="1">
    <w:name w:val="List Table 1 Light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5" w:customStyle="1">
    <w:name w:val="Список-таблица 21"/>
    <w:basedOn w:val="803"/>
    <w:next w:val="14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1326" w:customStyle="1">
    <w:name w:val="List Table 2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1327" w:customStyle="1">
    <w:name w:val="List Table 2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1328" w:customStyle="1">
    <w:name w:val="List Table 2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1329" w:customStyle="1">
    <w:name w:val="List Table 2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1330" w:customStyle="1">
    <w:name w:val="List Table 2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1331" w:customStyle="1">
    <w:name w:val="List Table 2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1332" w:customStyle="1">
    <w:name w:val="Список-таблица 31"/>
    <w:basedOn w:val="803"/>
    <w:next w:val="14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3" w:customStyle="1">
    <w:name w:val="List Table 3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4" w:customStyle="1">
    <w:name w:val="List Table 3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5" w:customStyle="1">
    <w:name w:val="List Table 3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6" w:customStyle="1">
    <w:name w:val="List Table 3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7" w:customStyle="1">
    <w:name w:val="List Table 3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8" w:customStyle="1">
    <w:name w:val="List Table 3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9" w:customStyle="1">
    <w:name w:val="Список-таблица 41"/>
    <w:basedOn w:val="803"/>
    <w:next w:val="14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0" w:customStyle="1">
    <w:name w:val="List Table 4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1" w:customStyle="1">
    <w:name w:val="List Table 4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2" w:customStyle="1">
    <w:name w:val="List Table 4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3" w:customStyle="1">
    <w:name w:val="List Table 4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4" w:customStyle="1">
    <w:name w:val="List Table 4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5" w:customStyle="1">
    <w:name w:val="List Table 4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6" w:customStyle="1">
    <w:name w:val="Список-таблица 5 темная1"/>
    <w:basedOn w:val="803"/>
    <w:next w:val="14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347" w:customStyle="1">
    <w:name w:val="List Table 5 Dark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348" w:customStyle="1">
    <w:name w:val="List Table 5 Dark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349" w:customStyle="1">
    <w:name w:val="List Table 5 Dark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350" w:customStyle="1">
    <w:name w:val="List Table 5 Dark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351" w:customStyle="1">
    <w:name w:val="List Table 5 Dark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352" w:customStyle="1">
    <w:name w:val="List Table 5 Dark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353" w:customStyle="1">
    <w:name w:val="Список-таблица 6 цветная1"/>
    <w:basedOn w:val="803"/>
    <w:next w:val="14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354" w:customStyle="1">
    <w:name w:val="List Table 6 Colorful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1355" w:customStyle="1">
    <w:name w:val="List Table 6 Colorful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1356" w:customStyle="1">
    <w:name w:val="List Table 6 Colorful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1357" w:customStyle="1">
    <w:name w:val="List Table 6 Colorful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1358" w:customStyle="1">
    <w:name w:val="List Table 6 Colorful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1359" w:customStyle="1">
    <w:name w:val="List Table 6 Colorful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1360" w:customStyle="1">
    <w:name w:val="Список-таблица 7 цветная1"/>
    <w:basedOn w:val="803"/>
    <w:next w:val="14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1" w:customStyle="1">
    <w:name w:val="List Table 7 Colorful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2" w:customStyle="1">
    <w:name w:val="List Table 7 Colorful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3" w:customStyle="1">
    <w:name w:val="List Table 7 Colorful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4" w:customStyle="1">
    <w:name w:val="List Table 7 Colorful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5" w:customStyle="1">
    <w:name w:val="List Table 7 Colorful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6" w:customStyle="1">
    <w:name w:val="List Table 7 Colorful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67" w:customStyle="1">
    <w:name w:val="Lined - Accent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368" w:customStyle="1">
    <w:name w:val="Lined - Accent 1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369" w:customStyle="1">
    <w:name w:val="Lined - Accent 2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370" w:customStyle="1">
    <w:name w:val="Lined - Accent 3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371" w:customStyle="1">
    <w:name w:val="Lined - Accent 4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372" w:customStyle="1">
    <w:name w:val="Lined - Accent 5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373" w:customStyle="1">
    <w:name w:val="Lined - Accent 6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374" w:customStyle="1">
    <w:name w:val="Bordered &amp; Lined - Accent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375" w:customStyle="1">
    <w:name w:val="Bordered &amp; Lined - Accent 1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376" w:customStyle="1">
    <w:name w:val="Bordered &amp; Lined - Accent 2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377" w:customStyle="1">
    <w:name w:val="Bordered &amp; Lined - Accent 3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378" w:customStyle="1">
    <w:name w:val="Bordered &amp; Lined - Accent 4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379" w:customStyle="1">
    <w:name w:val="Bordered &amp; Lined - Accent 5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380" w:customStyle="1">
    <w:name w:val="Bordered &amp; Lined - Accent 6"/>
    <w:basedOn w:val="8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381" w:customStyle="1">
    <w:name w:val="Bordered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382" w:customStyle="1">
    <w:name w:val="Bordered - Accent 1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1383" w:customStyle="1">
    <w:name w:val="Bordered - Accent 2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1384" w:customStyle="1">
    <w:name w:val="Bordered - Accent 3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1385" w:customStyle="1">
    <w:name w:val="Bordered - Accent 4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1386" w:customStyle="1">
    <w:name w:val="Bordered - Accent 5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1387" w:customStyle="1">
    <w:name w:val="Bordered - Accent 6"/>
    <w:basedOn w:val="8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1388" w:customStyle="1">
    <w:name w:val="Footnote Text Char"/>
    <w:uiPriority w:val="99"/>
    <w:rPr>
      <w:sz w:val="18"/>
    </w:rPr>
  </w:style>
  <w:style w:type="paragraph" w:styleId="1389">
    <w:name w:val="endnote text"/>
    <w:basedOn w:val="792"/>
    <w:link w:val="1390"/>
    <w:uiPriority w:val="99"/>
    <w:semiHidden/>
    <w:unhideWhenUsed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90" w:customStyle="1">
    <w:name w:val="Текст концевой сноски Знак"/>
    <w:basedOn w:val="802"/>
    <w:link w:val="138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91">
    <w:name w:val="endnote reference"/>
    <w:basedOn w:val="802"/>
    <w:uiPriority w:val="99"/>
    <w:semiHidden/>
    <w:unhideWhenUsed/>
    <w:rPr>
      <w:vertAlign w:val="superscript"/>
    </w:rPr>
  </w:style>
  <w:style w:type="paragraph" w:styleId="1392">
    <w:name w:val="toc 1"/>
    <w:basedOn w:val="792"/>
    <w:next w:val="792"/>
    <w:uiPriority w:val="39"/>
    <w:unhideWhenUsed/>
    <w:pPr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3">
    <w:name w:val="toc 3"/>
    <w:basedOn w:val="792"/>
    <w:next w:val="792"/>
    <w:uiPriority w:val="39"/>
    <w:unhideWhenUsed/>
    <w:pPr>
      <w:ind w:left="567"/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4">
    <w:name w:val="toc 4"/>
    <w:basedOn w:val="792"/>
    <w:next w:val="792"/>
    <w:uiPriority w:val="39"/>
    <w:unhideWhenUsed/>
    <w:pPr>
      <w:ind w:left="850"/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5">
    <w:name w:val="toc 5"/>
    <w:basedOn w:val="792"/>
    <w:next w:val="792"/>
    <w:uiPriority w:val="39"/>
    <w:unhideWhenUsed/>
    <w:pPr>
      <w:ind w:left="1134"/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6">
    <w:name w:val="toc 6"/>
    <w:basedOn w:val="792"/>
    <w:next w:val="792"/>
    <w:uiPriority w:val="39"/>
    <w:unhideWhenUsed/>
    <w:pPr>
      <w:ind w:left="1417"/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7">
    <w:name w:val="toc 7"/>
    <w:basedOn w:val="792"/>
    <w:next w:val="792"/>
    <w:uiPriority w:val="39"/>
    <w:unhideWhenUsed/>
    <w:pPr>
      <w:ind w:left="1701"/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8">
    <w:name w:val="toc 8"/>
    <w:basedOn w:val="792"/>
    <w:next w:val="792"/>
    <w:uiPriority w:val="39"/>
    <w:unhideWhenUsed/>
    <w:pPr>
      <w:ind w:left="1984"/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9">
    <w:name w:val="toc 9"/>
    <w:basedOn w:val="792"/>
    <w:next w:val="792"/>
    <w:uiPriority w:val="39"/>
    <w:unhideWhenUsed/>
    <w:pPr>
      <w:ind w:left="2268"/>
      <w:jc w:val="both"/>
      <w:spacing w:after="57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00">
    <w:name w:val="TOC Heading"/>
    <w:uiPriority w:val="39"/>
    <w:unhideWhenUsed/>
    <w:pPr>
      <w:spacing w:after="200" w:line="276" w:lineRule="auto"/>
    </w:pPr>
  </w:style>
  <w:style w:type="paragraph" w:styleId="1401">
    <w:name w:val="table of figures"/>
    <w:basedOn w:val="792"/>
    <w:next w:val="792"/>
    <w:uiPriority w:val="99"/>
    <w:unhideWhenUsed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02" w:customStyle="1">
    <w:name w:val="StGen0"/>
    <w:basedOn w:val="792"/>
    <w:next w:val="985"/>
    <w:qFormat/>
    <w:pPr>
      <w:ind w:left="72"/>
      <w:jc w:val="center"/>
      <w:spacing w:after="0" w:line="240" w:lineRule="auto"/>
      <w:shd w:val="clear" w:color="auto" w:fill="ffffff"/>
      <w:widowControl w:val="off"/>
    </w:pPr>
    <w:rPr>
      <w:rFonts w:ascii="Times New Roman" w:hAnsi="Times New Roman" w:eastAsia="Times New Roman" w:cs="Times New Roman"/>
      <w:bCs/>
      <w:color w:val="000000"/>
      <w:spacing w:val="13"/>
      <w:sz w:val="24"/>
      <w:lang w:eastAsia="ru-RU"/>
    </w:rPr>
  </w:style>
  <w:style w:type="character" w:styleId="1403" w:customStyle="1">
    <w:name w:val="Заголовок 2 Знак1"/>
    <w:basedOn w:val="802"/>
    <w:uiPriority w:val="9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table" w:styleId="1404" w:customStyle="1">
    <w:name w:val="Таблица простая 12"/>
    <w:basedOn w:val="803"/>
    <w:uiPriority w:val="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themeColor="background1" w:themeShade="BF" w:sz="4" w:space="0"/>
        </w:tcBorders>
      </w:tcPr>
    </w:tblStylePr>
  </w:style>
  <w:style w:type="table" w:styleId="1405" w:customStyle="1">
    <w:name w:val="Таблица простая 22"/>
    <w:basedOn w:val="803"/>
    <w:uiPriority w:val="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  <w:tblStylePr w:type="band1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themeColor="text1" w:themeTint="80" w:sz="4" w:space="0"/>
        </w:tcBorders>
      </w:tcPr>
    </w:tblStylePr>
  </w:style>
  <w:style w:type="table" w:styleId="1406" w:customStyle="1">
    <w:name w:val="Таблица простая 32"/>
    <w:basedOn w:val="803"/>
    <w:uiPriority w:val="43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b/>
        <w:bCs/>
        <w:caps/>
      </w:rPr>
      <w:tcPr>
        <w:tcBorders>
          <w:right w:val="single" w:color="7F7F7F" w:themeColor="text1" w:themeTint="80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407" w:customStyle="1">
    <w:name w:val="Таблица простая 42"/>
    <w:basedOn w:val="803"/>
    <w:uiPriority w:val="44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408" w:customStyle="1">
    <w:name w:val="Таблица простая 52"/>
    <w:basedOn w:val="803"/>
    <w:uiPriority w:val="45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background1" w:themeFillShade="F2"/>
      </w:tcPr>
    </w:tblStylePr>
    <w:tblStylePr w:type="band1Vert">
      <w:tcPr>
        <w:shd w:val="clear" w:color="auto" w:fill="f2f2f2" w:themeFill="background1" w:themeFillShade="F2"/>
      </w:tcPr>
    </w:tblStylePr>
    <w:tblStylePr w:type="firstCol">
      <w:rPr>
        <w:rFonts w:asciiTheme="majorHAnsi" w:hAnsiTheme="majorHAnsi" w:eastAsiaTheme="majorEastAsia" w:cstheme="majorBidi"/>
        <w:i/>
        <w:iCs/>
        <w:sz w:val="26"/>
      </w:rPr>
      <w:pPr>
        <w:jc w:val="right"/>
      </w:pPr>
      <w:tcPr>
        <w:shd w:val="clear" w:color="auto" w:fill="ffffff" w:themeFill="background1"/>
        <w:tcBorders>
          <w:right w:val="single" w:color="7F7F7F" w:themeColor="text1" w:themeTint="80" w:sz="4" w:space="0"/>
        </w:tcBorders>
      </w:tcPr>
    </w:tblStyle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bottom w:val="single" w:color="7F7F7F" w:themeColor="text1" w:themeTint="80" w:sz="4" w:space="0"/>
        </w:tcBorders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left w:val="single" w:color="7F7F7F" w:themeColor="text1" w:themeTint="80" w:sz="4" w:space="0"/>
        </w:tcBorders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top w:val="single" w:color="7F7F7F" w:themeColor="text1" w:themeTint="8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409" w:customStyle="1">
    <w:name w:val="Таблица-сетка 1 светлая2"/>
    <w:basedOn w:val="803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2" w:space="0"/>
        </w:tcBorders>
      </w:tcPr>
    </w:tblStylePr>
  </w:style>
  <w:style w:type="table" w:styleId="1410" w:customStyle="1">
    <w:name w:val="Таблица-сетка 22"/>
    <w:basedOn w:val="803"/>
    <w:uiPriority w:val="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bottom w:val="single" w:color="666666" w:themeColor="text1" w:themeTint="99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 w:themeFill="background1"/>
        <w:tcBorders>
          <w:top w:val="single" w:color="666666" w:themeColor="text1" w:themeTint="99" w:sz="2" w:space="0"/>
          <w:bottom w:val="none" w:color="000000" w:sz="4" w:space="0"/>
        </w:tcBorders>
      </w:tcPr>
    </w:tblStylePr>
  </w:style>
  <w:style w:type="table" w:styleId="1411" w:customStyle="1">
    <w:name w:val="Таблица-сетка 32"/>
    <w:basedOn w:val="803"/>
    <w:uiPriority w:val="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i/>
        <w:iCs/>
      </w:rPr>
      <w:pPr>
        <w:jc w:val="right"/>
      </w:p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 w:themeFill="background1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 w:themeFill="background1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</w:style>
  <w:style w:type="table" w:styleId="1412" w:customStyle="1">
    <w:name w:val="Таблица-сетка 42"/>
    <w:basedOn w:val="803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themeColor="text1" w:sz="4" w:space="0"/>
        </w:tcBorders>
      </w:tcPr>
    </w:tblStylePr>
  </w:style>
  <w:style w:type="table" w:styleId="1413" w:customStyle="1">
    <w:name w:val="Таблица-сетка 5 темная2"/>
    <w:basedOn w:val="803"/>
    <w:uiPriority w:val="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999999" w:themeFill="text1" w:themeFillTint="66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</w:tcBorders>
      </w:tc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</w:tcBorders>
      </w:tcPr>
    </w:tblStylePr>
  </w:style>
  <w:style w:type="table" w:styleId="1414" w:customStyle="1">
    <w:name w:val="Таблица-сетка 6 цветная2"/>
    <w:basedOn w:val="803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</w:style>
  <w:style w:type="table" w:styleId="1415" w:customStyle="1">
    <w:name w:val="Таблица-сетка 7 цветная2"/>
    <w:basedOn w:val="803"/>
    <w:uiPriority w:val="5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i/>
        <w:iCs/>
      </w:rPr>
      <w:pPr>
        <w:jc w:val="right"/>
      </w:p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 w:themeFill="background1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 w:themeFill="background1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</w:style>
  <w:style w:type="table" w:styleId="1416" w:customStyle="1">
    <w:name w:val="Список-таблица 1 светлая2"/>
    <w:basedOn w:val="803"/>
    <w:uiPriority w:val="46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</w:style>
  <w:style w:type="table" w:styleId="1417" w:customStyle="1">
    <w:name w:val="Список-таблица 22"/>
    <w:basedOn w:val="803"/>
    <w:uiPriority w:val="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418" w:customStyle="1">
    <w:name w:val="Список-таблица 32"/>
    <w:basedOn w:val="803"/>
    <w:uiPriority w:val="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bCs/>
      </w:rPr>
      <w:tcPr>
        <w:shd w:val="clear" w:color="auto" w:fill="ffffff" w:themeFill="background1"/>
        <w:tcBorders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</w:tcPr>
    </w:tblStylePr>
    <w:tblStylePr w:type="lastCol">
      <w:rPr>
        <w:b/>
        <w:bCs/>
      </w:rPr>
      <w:tcPr>
        <w:shd w:val="clear" w:color="auto" w:fill="ffffff" w:themeFill="background1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 w:themeFill="background1"/>
        <w:tcBorders>
          <w:top w:val="single" w:color="000000" w:themeColor="text1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themeColor="text1" w:sz="4" w:space="0"/>
          <w:right w:val="none" w:color="000000" w:sz="4" w:space="0"/>
        </w:tcBorders>
      </w:tcPr>
    </w:tblStylePr>
    <w:tblStylePr w:type="seCell">
      <w:tcPr>
        <w:tcBorders>
          <w:top w:val="single" w:color="000000" w:themeColor="text1" w:sz="4" w:space="0"/>
          <w:left w:val="none" w:color="000000" w:sz="4" w:space="0"/>
        </w:tcBorders>
      </w:tcPr>
    </w:tblStylePr>
  </w:style>
  <w:style w:type="table" w:styleId="1419" w:customStyle="1">
    <w:name w:val="Список-таблица 42"/>
    <w:basedOn w:val="803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</w:style>
  <w:style w:type="table" w:styleId="1420" w:customStyle="1">
    <w:name w:val="Список-таблица 5 темная2"/>
    <w:basedOn w:val="803"/>
    <w:uiPriority w:val="5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421" w:customStyle="1">
    <w:name w:val="Список-таблица 6 цветная2"/>
    <w:basedOn w:val="803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4" w:space="0"/>
        <w:bottom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themeColor="text1" w:sz="4" w:space="0"/>
        </w:tcBorders>
      </w:tcPr>
    </w:tblStylePr>
  </w:style>
  <w:style w:type="table" w:styleId="1422" w:customStyle="1">
    <w:name w:val="Список-таблица 7 цветная2"/>
    <w:basedOn w:val="803"/>
    <w:uiPriority w:val="5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ccccc" w:themeFill="text1" w:themeFillTint="33"/>
      </w:tcPr>
    </w:tblStylePr>
    <w:tblStylePr w:type="firstCol">
      <w:rPr>
        <w:rFonts w:asciiTheme="majorHAnsi" w:hAnsiTheme="majorHAnsi" w:eastAsiaTheme="majorEastAsia" w:cstheme="majorBidi"/>
        <w:i/>
        <w:iCs/>
        <w:sz w:val="26"/>
      </w:rPr>
      <w:pPr>
        <w:jc w:val="right"/>
      </w:pPr>
      <w:tcPr>
        <w:shd w:val="clear" w:color="auto" w:fill="ffffff" w:themeFill="background1"/>
        <w:tcBorders>
          <w:right w:val="single" w:color="000000" w:themeColor="text1" w:sz="4" w:space="0"/>
        </w:tcBorders>
      </w:tcPr>
    </w:tblStyle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bottom w:val="single" w:color="000000" w:themeColor="text1" w:sz="4" w:space="0"/>
        </w:tcBorders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left w:val="single" w:color="000000" w:themeColor="text1" w:sz="4" w:space="0"/>
        </w:tcBorders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shd w:val="clear" w:color="auto" w:fill="ffffff" w:themeFill="background1"/>
        <w:tcBorders>
          <w:top w:val="single" w:color="000000" w:themeColor="text1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7E5F1-2550-4390-9B62-544497B4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Чистяков Сергей Владимирович</dc:creator>
  <cp:keywords/>
  <dc:description/>
  <cp:lastModifiedBy>lescheva_ee</cp:lastModifiedBy>
  <cp:revision>186</cp:revision>
  <dcterms:created xsi:type="dcterms:W3CDTF">2023-10-05T05:19:00Z</dcterms:created>
  <dcterms:modified xsi:type="dcterms:W3CDTF">2025-07-30T04:25:57Z</dcterms:modified>
</cp:coreProperties>
</file>